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E1D" w:rsidRDefault="0022103F" w:rsidP="004D2192">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4" o:spid="_x0000_i1025" type="#_x0000_t75" style="width:.75pt;height:.75pt;visibility:visible;mso-wrap-style:square;mso-left-percent:-10001;mso-top-percent:-10001;mso-position-horizontal:absolute;mso-position-horizontal-relative:char;mso-position-vertical:absolute;mso-position-vertical-relative:line;mso-left-percent:-10001;mso-top-percent:-10001">
            <v:textbox style="mso-rotate-with-shape:t"/>
          </v:shape>
        </w:pict>
      </w:r>
      <w:r w:rsidR="00A07E1D">
        <w:rPr>
          <w:noProof/>
          <w:lang w:eastAsia="it-IT"/>
        </w:rPr>
        <w:drawing>
          <wp:inline distT="0" distB="0" distL="0" distR="0">
            <wp:extent cx="9525" cy="9525"/>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A07E1D">
        <w:t xml:space="preserve">                 </w:t>
      </w:r>
      <w:r w:rsidR="00A07E1D">
        <w:rPr>
          <w:noProof/>
          <w:lang w:eastAsia="it-IT"/>
        </w:rPr>
        <w:drawing>
          <wp:inline distT="0" distB="0" distL="0" distR="0">
            <wp:extent cx="2505075" cy="1295400"/>
            <wp:effectExtent l="19050" t="0" r="9525" b="0"/>
            <wp:docPr id="1" name="Immagine 8" descr="Logo Università degli Studi di Tor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Università degli Studi di Torino"/>
                    <pic:cNvPicPr>
                      <a:picLocks noChangeAspect="1" noChangeArrowheads="1"/>
                    </pic:cNvPicPr>
                  </pic:nvPicPr>
                  <pic:blipFill>
                    <a:blip r:embed="rId8" cstate="print"/>
                    <a:srcRect/>
                    <a:stretch>
                      <a:fillRect/>
                    </a:stretch>
                  </pic:blipFill>
                  <pic:spPr bwMode="auto">
                    <a:xfrm>
                      <a:off x="0" y="0"/>
                      <a:ext cx="2505075" cy="1295400"/>
                    </a:xfrm>
                    <a:prstGeom prst="rect">
                      <a:avLst/>
                    </a:prstGeom>
                    <a:noFill/>
                    <a:ln w="9525">
                      <a:noFill/>
                      <a:miter lim="800000"/>
                      <a:headEnd/>
                      <a:tailEnd/>
                    </a:ln>
                  </pic:spPr>
                </pic:pic>
              </a:graphicData>
            </a:graphic>
          </wp:inline>
        </w:drawing>
      </w:r>
    </w:p>
    <w:p w:rsidR="00A07E1D" w:rsidRDefault="00A07E1D"/>
    <w:p w:rsidR="00A07E1D" w:rsidRDefault="00A07E1D"/>
    <w:p w:rsidR="00A07E1D" w:rsidRPr="00A07E1D" w:rsidRDefault="00A07E1D" w:rsidP="004D2192">
      <w:pPr>
        <w:spacing w:before="100" w:beforeAutospacing="1" w:after="119" w:line="480" w:lineRule="auto"/>
        <w:jc w:val="center"/>
        <w:rPr>
          <w:rFonts w:ascii="Times New Roman" w:eastAsia="Times New Roman" w:hAnsi="Times New Roman" w:cs="Times New Roman"/>
          <w:sz w:val="24"/>
          <w:szCs w:val="24"/>
          <w:lang w:eastAsia="it-IT"/>
        </w:rPr>
      </w:pPr>
      <w:r w:rsidRPr="00A07E1D">
        <w:rPr>
          <w:rFonts w:ascii="Verdana" w:eastAsia="Times New Roman" w:hAnsi="Verdana" w:cs="Times New Roman"/>
          <w:sz w:val="40"/>
          <w:szCs w:val="40"/>
          <w:lang w:eastAsia="it-IT"/>
        </w:rPr>
        <w:t xml:space="preserve">UNIVERSITA’ DEGLI STUDI </w:t>
      </w:r>
      <w:proofErr w:type="spellStart"/>
      <w:r w:rsidRPr="00A07E1D">
        <w:rPr>
          <w:rFonts w:ascii="Verdana" w:eastAsia="Times New Roman" w:hAnsi="Verdana" w:cs="Times New Roman"/>
          <w:sz w:val="40"/>
          <w:szCs w:val="40"/>
          <w:lang w:eastAsia="it-IT"/>
        </w:rPr>
        <w:t>DI</w:t>
      </w:r>
      <w:proofErr w:type="spellEnd"/>
      <w:r w:rsidRPr="00A07E1D">
        <w:rPr>
          <w:rFonts w:ascii="Verdana" w:eastAsia="Times New Roman" w:hAnsi="Verdana" w:cs="Times New Roman"/>
          <w:sz w:val="40"/>
          <w:szCs w:val="40"/>
          <w:lang w:eastAsia="it-IT"/>
        </w:rPr>
        <w:t xml:space="preserve"> TORINO</w:t>
      </w:r>
    </w:p>
    <w:p w:rsidR="00A07E1D" w:rsidRPr="00A07E1D" w:rsidRDefault="00A07E1D" w:rsidP="004D2192">
      <w:pPr>
        <w:spacing w:before="100" w:beforeAutospacing="1" w:after="0" w:line="240" w:lineRule="auto"/>
        <w:jc w:val="center"/>
        <w:rPr>
          <w:rFonts w:ascii="Times New Roman" w:eastAsia="Times New Roman" w:hAnsi="Times New Roman" w:cs="Times New Roman"/>
          <w:sz w:val="24"/>
          <w:szCs w:val="24"/>
          <w:lang w:eastAsia="it-IT"/>
        </w:rPr>
      </w:pPr>
      <w:r w:rsidRPr="00A07E1D">
        <w:rPr>
          <w:rFonts w:ascii="Verdana" w:eastAsia="Times New Roman" w:hAnsi="Verdana" w:cs="Times New Roman"/>
          <w:sz w:val="32"/>
          <w:szCs w:val="32"/>
          <w:lang w:eastAsia="it-IT"/>
        </w:rPr>
        <w:t xml:space="preserve">CORSO </w:t>
      </w:r>
      <w:proofErr w:type="spellStart"/>
      <w:r w:rsidRPr="00A07E1D">
        <w:rPr>
          <w:rFonts w:ascii="Verdana" w:eastAsia="Times New Roman" w:hAnsi="Verdana" w:cs="Times New Roman"/>
          <w:sz w:val="32"/>
          <w:szCs w:val="32"/>
          <w:lang w:eastAsia="it-IT"/>
        </w:rPr>
        <w:t>DI</w:t>
      </w:r>
      <w:proofErr w:type="spellEnd"/>
      <w:r w:rsidRPr="00A07E1D">
        <w:rPr>
          <w:rFonts w:ascii="Verdana" w:eastAsia="Times New Roman" w:hAnsi="Verdana" w:cs="Times New Roman"/>
          <w:sz w:val="32"/>
          <w:szCs w:val="32"/>
          <w:lang w:eastAsia="it-IT"/>
        </w:rPr>
        <w:t xml:space="preserve"> LAUREA IN SCIENZE DELL'EDUCAZIONE, PERCORSO SERVIZI</w:t>
      </w:r>
      <w:r w:rsidRPr="00A07E1D">
        <w:rPr>
          <w:rFonts w:ascii="Verdana" w:eastAsia="Times New Roman" w:hAnsi="Verdana" w:cs="Times New Roman"/>
          <w:sz w:val="40"/>
          <w:szCs w:val="40"/>
          <w:lang w:eastAsia="it-IT"/>
        </w:rPr>
        <w:t xml:space="preserve"> </w:t>
      </w:r>
      <w:r w:rsidRPr="00A07E1D">
        <w:rPr>
          <w:rFonts w:ascii="Verdana" w:eastAsia="Times New Roman" w:hAnsi="Verdana" w:cs="Times New Roman"/>
          <w:sz w:val="32"/>
          <w:szCs w:val="32"/>
          <w:lang w:eastAsia="it-IT"/>
        </w:rPr>
        <w:t>EDUCATIVI E CULTURALI</w:t>
      </w:r>
    </w:p>
    <w:p w:rsidR="00A07E1D" w:rsidRPr="00A07E1D" w:rsidRDefault="00A07E1D" w:rsidP="004D2192">
      <w:pPr>
        <w:spacing w:before="100" w:beforeAutospacing="1" w:after="119" w:line="480" w:lineRule="auto"/>
        <w:jc w:val="center"/>
        <w:rPr>
          <w:rFonts w:ascii="Times New Roman" w:eastAsia="Times New Roman" w:hAnsi="Times New Roman" w:cs="Times New Roman"/>
          <w:sz w:val="24"/>
          <w:szCs w:val="24"/>
          <w:lang w:eastAsia="it-IT"/>
        </w:rPr>
      </w:pPr>
      <w:r w:rsidRPr="00A07E1D">
        <w:rPr>
          <w:rFonts w:ascii="Verdana" w:eastAsia="Times New Roman" w:hAnsi="Verdana" w:cs="Times New Roman"/>
          <w:sz w:val="32"/>
          <w:szCs w:val="32"/>
          <w:lang w:eastAsia="it-IT"/>
        </w:rPr>
        <w:t>PROF. ROBERTO TRINCHERO</w:t>
      </w:r>
    </w:p>
    <w:p w:rsidR="00A07E1D" w:rsidRPr="00A07E1D" w:rsidRDefault="00A07E1D" w:rsidP="00A07E1D">
      <w:pPr>
        <w:spacing w:before="100" w:beforeAutospacing="1" w:after="240" w:line="480" w:lineRule="auto"/>
        <w:rPr>
          <w:rFonts w:ascii="Times New Roman" w:eastAsia="Times New Roman" w:hAnsi="Times New Roman" w:cs="Times New Roman"/>
          <w:sz w:val="24"/>
          <w:szCs w:val="24"/>
          <w:lang w:eastAsia="it-IT"/>
        </w:rPr>
      </w:pPr>
    </w:p>
    <w:p w:rsidR="00A07E1D" w:rsidRPr="00A07E1D" w:rsidRDefault="00A07E1D" w:rsidP="00A07E1D">
      <w:pPr>
        <w:spacing w:before="100" w:beforeAutospacing="1" w:after="119" w:line="48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32"/>
          <w:szCs w:val="32"/>
          <w:lang w:eastAsia="it-IT"/>
        </w:rPr>
        <w:t xml:space="preserve">RAPPORTO </w:t>
      </w:r>
      <w:proofErr w:type="spellStart"/>
      <w:r w:rsidRPr="00A07E1D">
        <w:rPr>
          <w:rFonts w:ascii="Verdana" w:eastAsia="Times New Roman" w:hAnsi="Verdana" w:cs="Times New Roman"/>
          <w:sz w:val="32"/>
          <w:szCs w:val="32"/>
          <w:lang w:eastAsia="it-IT"/>
        </w:rPr>
        <w:t>DI</w:t>
      </w:r>
      <w:proofErr w:type="spellEnd"/>
      <w:r w:rsidRPr="00A07E1D">
        <w:rPr>
          <w:rFonts w:ascii="Verdana" w:eastAsia="Times New Roman" w:hAnsi="Verdana" w:cs="Times New Roman"/>
          <w:sz w:val="32"/>
          <w:szCs w:val="32"/>
          <w:lang w:eastAsia="it-IT"/>
        </w:rPr>
        <w:t xml:space="preserve"> RICERCA EMPIRICA:</w:t>
      </w:r>
    </w:p>
    <w:p w:rsidR="00A07E1D" w:rsidRPr="00A07E1D" w:rsidRDefault="00A07E1D" w:rsidP="004D2192">
      <w:pPr>
        <w:spacing w:before="100" w:beforeAutospacing="1" w:after="119" w:line="480" w:lineRule="auto"/>
        <w:jc w:val="center"/>
        <w:rPr>
          <w:rFonts w:ascii="Times New Roman" w:eastAsia="Times New Roman" w:hAnsi="Times New Roman" w:cs="Times New Roman"/>
          <w:sz w:val="24"/>
          <w:szCs w:val="24"/>
          <w:lang w:eastAsia="it-IT"/>
        </w:rPr>
      </w:pPr>
      <w:r w:rsidRPr="00A07E1D">
        <w:rPr>
          <w:rFonts w:ascii="Verdana" w:eastAsia="Times New Roman" w:hAnsi="Verdana" w:cs="Times New Roman"/>
          <w:b/>
          <w:bCs/>
          <w:sz w:val="32"/>
          <w:szCs w:val="32"/>
          <w:lang w:eastAsia="it-IT"/>
        </w:rPr>
        <w:t>IL DROP IN E LA RIDUZIONE DEL DANNO</w:t>
      </w:r>
    </w:p>
    <w:p w:rsidR="00A07E1D" w:rsidRPr="00A07E1D" w:rsidRDefault="00A07E1D" w:rsidP="00A07E1D">
      <w:pPr>
        <w:spacing w:before="100" w:beforeAutospacing="1" w:after="240" w:line="480" w:lineRule="auto"/>
        <w:rPr>
          <w:rFonts w:ascii="Times New Roman" w:eastAsia="Times New Roman" w:hAnsi="Times New Roman" w:cs="Times New Roman"/>
          <w:sz w:val="24"/>
          <w:szCs w:val="24"/>
          <w:lang w:eastAsia="it-IT"/>
        </w:rPr>
      </w:pPr>
    </w:p>
    <w:p w:rsidR="00A07E1D" w:rsidRPr="00A07E1D" w:rsidRDefault="00A07E1D" w:rsidP="00A07E1D">
      <w:pPr>
        <w:spacing w:before="100" w:beforeAutospacing="1" w:after="0" w:line="240" w:lineRule="auto"/>
        <w:rPr>
          <w:rFonts w:ascii="Times New Roman" w:eastAsia="Times New Roman" w:hAnsi="Times New Roman" w:cs="Times New Roman"/>
          <w:sz w:val="24"/>
          <w:szCs w:val="24"/>
          <w:lang w:eastAsia="it-IT"/>
        </w:rPr>
      </w:pPr>
      <w:proofErr w:type="spellStart"/>
      <w:r w:rsidRPr="00A07E1D">
        <w:rPr>
          <w:rFonts w:ascii="Verdana" w:eastAsia="Times New Roman" w:hAnsi="Verdana" w:cs="Times New Roman"/>
          <w:sz w:val="24"/>
          <w:szCs w:val="24"/>
          <w:lang w:eastAsia="it-IT"/>
        </w:rPr>
        <w:t>Brollo</w:t>
      </w:r>
      <w:proofErr w:type="spellEnd"/>
      <w:r w:rsidRPr="00A07E1D">
        <w:rPr>
          <w:rFonts w:ascii="Verdana" w:eastAsia="Times New Roman" w:hAnsi="Verdana" w:cs="Times New Roman"/>
          <w:sz w:val="24"/>
          <w:szCs w:val="24"/>
          <w:lang w:eastAsia="it-IT"/>
        </w:rPr>
        <w:t xml:space="preserve"> Erika Valer</w:t>
      </w:r>
      <w:r>
        <w:rPr>
          <w:rFonts w:ascii="Verdana" w:eastAsia="Times New Roman" w:hAnsi="Verdana" w:cs="Times New Roman"/>
          <w:sz w:val="24"/>
          <w:szCs w:val="24"/>
          <w:lang w:eastAsia="it-IT"/>
        </w:rPr>
        <w:t>ia</w:t>
      </w:r>
    </w:p>
    <w:p w:rsidR="00A07E1D" w:rsidRPr="00A07E1D" w:rsidRDefault="00A07E1D" w:rsidP="00A07E1D">
      <w:pPr>
        <w:spacing w:before="100" w:beforeAutospacing="1" w:after="0" w:line="240" w:lineRule="auto"/>
        <w:rPr>
          <w:rFonts w:ascii="Times New Roman" w:eastAsia="Times New Roman" w:hAnsi="Times New Roman" w:cs="Times New Roman"/>
          <w:sz w:val="24"/>
          <w:szCs w:val="24"/>
          <w:lang w:eastAsia="it-IT"/>
        </w:rPr>
      </w:pPr>
    </w:p>
    <w:p w:rsidR="00A07E1D" w:rsidRPr="00A07E1D" w:rsidRDefault="00A07E1D" w:rsidP="00A07E1D">
      <w:pPr>
        <w:spacing w:before="100" w:beforeAutospacing="1" w:after="0" w:line="240" w:lineRule="auto"/>
        <w:jc w:val="center"/>
        <w:rPr>
          <w:rFonts w:ascii="Times New Roman" w:eastAsia="Times New Roman" w:hAnsi="Times New Roman" w:cs="Times New Roman"/>
          <w:sz w:val="24"/>
          <w:szCs w:val="24"/>
          <w:lang w:eastAsia="it-IT"/>
        </w:rPr>
      </w:pPr>
      <w:r w:rsidRPr="00A07E1D">
        <w:rPr>
          <w:rFonts w:ascii="Verdana" w:eastAsia="Times New Roman" w:hAnsi="Verdana" w:cs="Times New Roman"/>
          <w:sz w:val="24"/>
          <w:szCs w:val="24"/>
          <w:lang w:eastAsia="it-IT"/>
        </w:rPr>
        <w:t>Anno accademico</w:t>
      </w:r>
    </w:p>
    <w:p w:rsidR="00A07E1D" w:rsidRPr="00A07E1D" w:rsidRDefault="00A07E1D" w:rsidP="00A07E1D">
      <w:pPr>
        <w:spacing w:before="100" w:beforeAutospacing="1" w:after="0" w:line="240" w:lineRule="auto"/>
        <w:jc w:val="center"/>
        <w:rPr>
          <w:rFonts w:ascii="Times New Roman" w:eastAsia="Times New Roman" w:hAnsi="Times New Roman" w:cs="Times New Roman"/>
          <w:sz w:val="24"/>
          <w:szCs w:val="24"/>
          <w:lang w:eastAsia="it-IT"/>
        </w:rPr>
      </w:pPr>
    </w:p>
    <w:p w:rsidR="00A07E1D" w:rsidRPr="00A07E1D" w:rsidRDefault="00A07E1D" w:rsidP="00A07E1D">
      <w:pPr>
        <w:spacing w:before="100" w:beforeAutospacing="1" w:after="0" w:line="240" w:lineRule="auto"/>
        <w:jc w:val="center"/>
        <w:rPr>
          <w:rFonts w:ascii="Times New Roman" w:eastAsia="Times New Roman" w:hAnsi="Times New Roman" w:cs="Times New Roman"/>
          <w:sz w:val="24"/>
          <w:szCs w:val="24"/>
          <w:lang w:eastAsia="it-IT"/>
        </w:rPr>
      </w:pPr>
      <w:r w:rsidRPr="00A07E1D">
        <w:rPr>
          <w:rFonts w:ascii="Verdana" w:eastAsia="Times New Roman" w:hAnsi="Verdana" w:cs="Times New Roman"/>
          <w:sz w:val="24"/>
          <w:szCs w:val="24"/>
          <w:lang w:eastAsia="it-IT"/>
        </w:rPr>
        <w:t>2009-2010</w:t>
      </w:r>
    </w:p>
    <w:p w:rsidR="00A07E1D" w:rsidRPr="00A07E1D" w:rsidRDefault="00A07E1D" w:rsidP="00A07E1D">
      <w:pPr>
        <w:spacing w:before="100" w:beforeAutospacing="1" w:after="240" w:line="480" w:lineRule="auto"/>
        <w:jc w:val="center"/>
        <w:rPr>
          <w:rFonts w:ascii="Times New Roman" w:eastAsia="Times New Roman" w:hAnsi="Times New Roman" w:cs="Times New Roman"/>
          <w:sz w:val="24"/>
          <w:szCs w:val="24"/>
          <w:lang w:eastAsia="it-IT"/>
        </w:rPr>
      </w:pPr>
    </w:p>
    <w:p w:rsidR="00A07E1D" w:rsidRPr="00A07E1D" w:rsidRDefault="00A07E1D" w:rsidP="00A07E1D">
      <w:pPr>
        <w:spacing w:before="100" w:beforeAutospacing="1" w:after="119" w:line="480" w:lineRule="auto"/>
        <w:ind w:left="1440"/>
        <w:rPr>
          <w:rFonts w:ascii="Times New Roman" w:eastAsia="Times New Roman" w:hAnsi="Times New Roman" w:cs="Times New Roman"/>
          <w:sz w:val="24"/>
          <w:szCs w:val="24"/>
          <w:lang w:eastAsia="it-IT"/>
        </w:rPr>
      </w:pPr>
      <w:r w:rsidRPr="00A07E1D">
        <w:rPr>
          <w:rFonts w:ascii="Verdana" w:eastAsia="Times New Roman" w:hAnsi="Verdana" w:cs="Times New Roman"/>
          <w:b/>
          <w:bCs/>
          <w:sz w:val="20"/>
          <w:szCs w:val="20"/>
          <w:lang w:eastAsia="it-IT"/>
        </w:rPr>
        <w:lastRenderedPageBreak/>
        <w:t xml:space="preserve">IDENTIFICAZIONE DEL PROBLEMA CONOSCITIVO </w:t>
      </w:r>
      <w:proofErr w:type="spellStart"/>
      <w:r w:rsidRPr="00A07E1D">
        <w:rPr>
          <w:rFonts w:ascii="Verdana" w:eastAsia="Times New Roman" w:hAnsi="Verdana" w:cs="Times New Roman"/>
          <w:b/>
          <w:bCs/>
          <w:sz w:val="20"/>
          <w:szCs w:val="20"/>
          <w:lang w:eastAsia="it-IT"/>
        </w:rPr>
        <w:t>DI</w:t>
      </w:r>
      <w:proofErr w:type="spellEnd"/>
      <w:r w:rsidRPr="00A07E1D">
        <w:rPr>
          <w:rFonts w:ascii="Verdana" w:eastAsia="Times New Roman" w:hAnsi="Verdana" w:cs="Times New Roman"/>
          <w:b/>
          <w:bCs/>
          <w:sz w:val="20"/>
          <w:szCs w:val="20"/>
          <w:lang w:eastAsia="it-IT"/>
        </w:rPr>
        <w:t xml:space="preserve"> RICERCA</w:t>
      </w:r>
    </w:p>
    <w:p w:rsidR="00A07E1D" w:rsidRDefault="00A07E1D" w:rsidP="00A07E1D">
      <w:pPr>
        <w:spacing w:before="100" w:beforeAutospacing="1" w:after="0" w:line="24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 xml:space="preserve">Quale valenza assume il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 per i consumatori? </w:t>
      </w:r>
    </w:p>
    <w:p w:rsidR="00A07E1D" w:rsidRPr="00A07E1D" w:rsidRDefault="00A07E1D" w:rsidP="00A07E1D">
      <w:pPr>
        <w:spacing w:before="100" w:beforeAutospacing="1" w:after="0" w:line="240" w:lineRule="auto"/>
        <w:rPr>
          <w:rFonts w:ascii="Times New Roman" w:eastAsia="Times New Roman" w:hAnsi="Times New Roman" w:cs="Times New Roman"/>
          <w:sz w:val="24"/>
          <w:szCs w:val="24"/>
          <w:lang w:eastAsia="it-IT"/>
        </w:rPr>
      </w:pPr>
    </w:p>
    <w:p w:rsidR="00A07E1D" w:rsidRPr="00A07E1D" w:rsidRDefault="00A07E1D" w:rsidP="00A07E1D">
      <w:pPr>
        <w:spacing w:before="100" w:beforeAutospacing="1" w:after="0" w:line="240" w:lineRule="auto"/>
        <w:rPr>
          <w:rFonts w:ascii="Times New Roman" w:eastAsia="Times New Roman" w:hAnsi="Times New Roman" w:cs="Times New Roman"/>
          <w:sz w:val="24"/>
          <w:szCs w:val="24"/>
          <w:lang w:eastAsia="it-IT"/>
        </w:rPr>
      </w:pPr>
      <w:r w:rsidRPr="00A07E1D">
        <w:rPr>
          <w:rFonts w:ascii="Verdana" w:eastAsia="Times New Roman" w:hAnsi="Verdana" w:cs="Times New Roman"/>
          <w:b/>
          <w:bCs/>
          <w:sz w:val="20"/>
          <w:szCs w:val="20"/>
          <w:lang w:eastAsia="it-IT"/>
        </w:rPr>
        <w:t xml:space="preserve">IDENTIFICAZIONE DEL TEMA </w:t>
      </w:r>
      <w:proofErr w:type="spellStart"/>
      <w:r w:rsidRPr="00A07E1D">
        <w:rPr>
          <w:rFonts w:ascii="Verdana" w:eastAsia="Times New Roman" w:hAnsi="Verdana" w:cs="Times New Roman"/>
          <w:b/>
          <w:bCs/>
          <w:sz w:val="20"/>
          <w:szCs w:val="20"/>
          <w:lang w:eastAsia="it-IT"/>
        </w:rPr>
        <w:t>DI</w:t>
      </w:r>
      <w:proofErr w:type="spellEnd"/>
      <w:r w:rsidRPr="00A07E1D">
        <w:rPr>
          <w:rFonts w:ascii="Verdana" w:eastAsia="Times New Roman" w:hAnsi="Verdana" w:cs="Times New Roman"/>
          <w:b/>
          <w:bCs/>
          <w:sz w:val="20"/>
          <w:szCs w:val="20"/>
          <w:lang w:eastAsia="it-IT"/>
        </w:rPr>
        <w:t xml:space="preserve"> RICERCA</w:t>
      </w:r>
    </w:p>
    <w:p w:rsidR="00A07E1D" w:rsidRDefault="00A07E1D" w:rsidP="00A07E1D">
      <w:pPr>
        <w:spacing w:before="100" w:beforeAutospacing="1" w:after="0" w:line="240" w:lineRule="auto"/>
        <w:rPr>
          <w:rFonts w:ascii="Verdana" w:eastAsia="Times New Roman" w:hAnsi="Verdana" w:cs="Times New Roman"/>
          <w:sz w:val="20"/>
          <w:szCs w:val="20"/>
          <w:lang w:eastAsia="it-IT"/>
        </w:rPr>
      </w:pPr>
      <w:r w:rsidRPr="00A07E1D">
        <w:rPr>
          <w:rFonts w:ascii="Verdana" w:eastAsia="Times New Roman" w:hAnsi="Verdana" w:cs="Times New Roman"/>
          <w:sz w:val="20"/>
          <w:szCs w:val="20"/>
          <w:lang w:eastAsia="it-IT"/>
        </w:rPr>
        <w:t xml:space="preserve">Approfondire meglio gli aspetti relativi al consumo di sostanze nella realtà alessandrina e, inoltre, l’indice di gradimento del servizio da parte dei frequentatori del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w:t>
      </w:r>
    </w:p>
    <w:p w:rsidR="00A07E1D" w:rsidRPr="00A07E1D" w:rsidRDefault="00A07E1D" w:rsidP="00A07E1D">
      <w:pPr>
        <w:spacing w:before="100" w:beforeAutospacing="1" w:after="0" w:line="240" w:lineRule="auto"/>
        <w:rPr>
          <w:rFonts w:ascii="Times New Roman" w:eastAsia="Times New Roman" w:hAnsi="Times New Roman" w:cs="Times New Roman"/>
          <w:sz w:val="24"/>
          <w:szCs w:val="24"/>
          <w:lang w:eastAsia="it-IT"/>
        </w:rPr>
      </w:pPr>
    </w:p>
    <w:p w:rsidR="00A07E1D" w:rsidRPr="00A07E1D" w:rsidRDefault="00A07E1D" w:rsidP="00A07E1D">
      <w:pPr>
        <w:spacing w:before="100" w:beforeAutospacing="1" w:after="0" w:line="360" w:lineRule="auto"/>
        <w:rPr>
          <w:rFonts w:ascii="Times New Roman" w:eastAsia="Times New Roman" w:hAnsi="Times New Roman" w:cs="Times New Roman"/>
          <w:sz w:val="24"/>
          <w:szCs w:val="24"/>
          <w:lang w:eastAsia="it-IT"/>
        </w:rPr>
      </w:pPr>
      <w:r w:rsidRPr="00A07E1D">
        <w:rPr>
          <w:rFonts w:ascii="Verdana" w:eastAsia="Times New Roman" w:hAnsi="Verdana" w:cs="Times New Roman"/>
          <w:b/>
          <w:bCs/>
          <w:sz w:val="20"/>
          <w:szCs w:val="20"/>
          <w:lang w:eastAsia="it-IT"/>
        </w:rPr>
        <w:t xml:space="preserve">IDENTIFICAZIONE DELL’OBIETTIVO </w:t>
      </w:r>
      <w:proofErr w:type="spellStart"/>
      <w:r w:rsidRPr="00A07E1D">
        <w:rPr>
          <w:rFonts w:ascii="Verdana" w:eastAsia="Times New Roman" w:hAnsi="Verdana" w:cs="Times New Roman"/>
          <w:b/>
          <w:bCs/>
          <w:sz w:val="20"/>
          <w:szCs w:val="20"/>
          <w:lang w:eastAsia="it-IT"/>
        </w:rPr>
        <w:t>DI</w:t>
      </w:r>
      <w:proofErr w:type="spellEnd"/>
      <w:r w:rsidRPr="00A07E1D">
        <w:rPr>
          <w:rFonts w:ascii="Verdana" w:eastAsia="Times New Roman" w:hAnsi="Verdana" w:cs="Times New Roman"/>
          <w:b/>
          <w:bCs/>
          <w:sz w:val="20"/>
          <w:szCs w:val="20"/>
          <w:lang w:eastAsia="it-IT"/>
        </w:rPr>
        <w:t xml:space="preserve"> RICERCA</w:t>
      </w:r>
    </w:p>
    <w:p w:rsidR="00A07E1D" w:rsidRPr="00A07E1D" w:rsidRDefault="00A07E1D" w:rsidP="00A07E1D">
      <w:pPr>
        <w:spacing w:before="100" w:beforeAutospacing="1" w:after="0" w:line="360" w:lineRule="auto"/>
        <w:rPr>
          <w:rFonts w:ascii="Times New Roman" w:eastAsia="Times New Roman" w:hAnsi="Times New Roman" w:cs="Times New Roman"/>
          <w:sz w:val="24"/>
          <w:szCs w:val="24"/>
          <w:lang w:eastAsia="it-IT"/>
        </w:rPr>
      </w:pPr>
      <w:r w:rsidRPr="00A07E1D">
        <w:rPr>
          <w:rFonts w:ascii="Verdana" w:eastAsia="Times New Roman" w:hAnsi="Verdana" w:cs="Times New Roman"/>
          <w:b/>
          <w:bCs/>
          <w:sz w:val="20"/>
          <w:szCs w:val="20"/>
          <w:lang w:eastAsia="it-IT"/>
        </w:rPr>
        <w:t xml:space="preserve">Capire chi frequenta il </w:t>
      </w:r>
      <w:proofErr w:type="spellStart"/>
      <w:r w:rsidRPr="00A07E1D">
        <w:rPr>
          <w:rFonts w:ascii="Verdana" w:eastAsia="Times New Roman" w:hAnsi="Verdana" w:cs="Times New Roman"/>
          <w:b/>
          <w:bCs/>
          <w:sz w:val="20"/>
          <w:szCs w:val="20"/>
          <w:lang w:eastAsia="it-IT"/>
        </w:rPr>
        <w:t>Drop</w:t>
      </w:r>
      <w:proofErr w:type="spellEnd"/>
      <w:r w:rsidRPr="00A07E1D">
        <w:rPr>
          <w:rFonts w:ascii="Verdana" w:eastAsia="Times New Roman" w:hAnsi="Verdana" w:cs="Times New Roman"/>
          <w:b/>
          <w:bCs/>
          <w:sz w:val="20"/>
          <w:szCs w:val="20"/>
          <w:lang w:eastAsia="it-IT"/>
        </w:rPr>
        <w:t xml:space="preserve"> in, di quali esigenze necessita, quanto i consumatori utilizzino questo servizio, da quanto tempo e di quali attività e servizi usufruiscono maggiormente.</w:t>
      </w:r>
    </w:p>
    <w:p w:rsidR="00A07E1D" w:rsidRPr="00A07E1D" w:rsidRDefault="00A07E1D" w:rsidP="00A07E1D">
      <w:pPr>
        <w:numPr>
          <w:ilvl w:val="0"/>
          <w:numId w:val="1"/>
        </w:numPr>
        <w:spacing w:before="100" w:beforeAutospacing="1" w:after="0" w:line="24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stabilizzare il tossicodipendente o il consumatore problematico, garantendo la possibilità di una vita dignitosa, facilitando il recupero di relazioni significative e creando le condizioni per un possibile ingresso in trattamento;</w:t>
      </w:r>
    </w:p>
    <w:p w:rsidR="00A07E1D" w:rsidRPr="00A07E1D" w:rsidRDefault="00A07E1D" w:rsidP="00A07E1D">
      <w:pPr>
        <w:numPr>
          <w:ilvl w:val="0"/>
          <w:numId w:val="1"/>
        </w:numPr>
        <w:spacing w:before="100" w:beforeAutospacing="1" w:after="0" w:line="24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prevenire i rischi correlati all’uso di sostanze, rallentare o fermare il degrado psico-fisico di coloro i quali si trovano già in una condizione di tossicodipendenza, migliorando la salute e la socialità della persona, limitando la diffusione di malattie infettive associate all’uso di sostanze per via endovenosa, riducendo la mortalità per overdose e gli atti criminali.</w:t>
      </w:r>
    </w:p>
    <w:p w:rsidR="00A07E1D" w:rsidRPr="00A07E1D" w:rsidRDefault="00A07E1D" w:rsidP="00A07E1D">
      <w:pPr>
        <w:spacing w:before="100" w:beforeAutospacing="1" w:after="119" w:line="48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 xml:space="preserve">. </w:t>
      </w:r>
    </w:p>
    <w:p w:rsidR="00A07E1D" w:rsidRDefault="00A07E1D" w:rsidP="00C04F6E">
      <w:pPr>
        <w:spacing w:before="100" w:beforeAutospacing="1" w:after="0" w:line="360" w:lineRule="auto"/>
        <w:rPr>
          <w:rFonts w:ascii="Times New Roman" w:eastAsia="Times New Roman" w:hAnsi="Times New Roman" w:cs="Times New Roman"/>
          <w:sz w:val="24"/>
          <w:szCs w:val="24"/>
          <w:lang w:eastAsia="it-IT"/>
        </w:rPr>
      </w:pPr>
      <w:r w:rsidRPr="00A07E1D">
        <w:rPr>
          <w:rFonts w:ascii="Verdana" w:eastAsia="Times New Roman" w:hAnsi="Verdana" w:cs="Times New Roman"/>
          <w:b/>
          <w:bCs/>
          <w:sz w:val="20"/>
          <w:szCs w:val="20"/>
          <w:lang w:eastAsia="it-IT"/>
        </w:rPr>
        <w:t>MAPPA CONCETTUALE</w:t>
      </w:r>
    </w:p>
    <w:p w:rsidR="00C04F6E" w:rsidRPr="00A07E1D" w:rsidRDefault="008E1BAF" w:rsidP="00C04F6E">
      <w:pPr>
        <w:spacing w:before="100" w:beforeAutospacing="1" w:after="0" w:line="360" w:lineRule="auto"/>
        <w:jc w:val="center"/>
        <w:rPr>
          <w:rFonts w:ascii="Times New Roman" w:eastAsia="Times New Roman" w:hAnsi="Times New Roman" w:cs="Times New Roman"/>
          <w:sz w:val="24"/>
          <w:szCs w:val="24"/>
          <w:lang w:eastAsia="it-IT"/>
        </w:rPr>
      </w:pPr>
      <w:r w:rsidRPr="008E1BAF">
        <w:rPr>
          <w:rFonts w:ascii="Times New Roman" w:eastAsia="Times New Roman" w:hAnsi="Times New Roman" w:cs="Times New Roman"/>
          <w:sz w:val="24"/>
          <w:szCs w:val="24"/>
          <w:lang w:eastAsia="it-IT"/>
        </w:rPr>
        <w:object w:dxaOrig="2730" w:dyaOrig="811">
          <v:shape id="_x0000_i1026" type="#_x0000_t75" style="width:136.5pt;height:40.5pt" o:ole="">
            <v:imagedata r:id="rId9" o:title=""/>
          </v:shape>
          <o:OLEObject Type="Embed" ProgID="Package" ShapeID="_x0000_i1026" DrawAspect="Content" ObjectID="_1338324826" r:id="rId10"/>
        </w:object>
      </w:r>
    </w:p>
    <w:p w:rsidR="00A07E1D" w:rsidRPr="00A07E1D" w:rsidRDefault="00A07E1D" w:rsidP="00A07E1D">
      <w:pPr>
        <w:spacing w:before="100" w:beforeAutospacing="1" w:after="0" w:line="360" w:lineRule="auto"/>
        <w:rPr>
          <w:rFonts w:ascii="Times New Roman" w:eastAsia="Times New Roman" w:hAnsi="Times New Roman" w:cs="Times New Roman"/>
          <w:sz w:val="24"/>
          <w:szCs w:val="24"/>
          <w:lang w:eastAsia="it-IT"/>
        </w:rPr>
      </w:pPr>
    </w:p>
    <w:p w:rsidR="00A07E1D" w:rsidRPr="00A07E1D" w:rsidRDefault="00A07E1D" w:rsidP="00A07E1D">
      <w:pPr>
        <w:spacing w:before="100" w:beforeAutospacing="1" w:after="0" w:line="360" w:lineRule="auto"/>
        <w:rPr>
          <w:rFonts w:ascii="Times New Roman" w:eastAsia="Times New Roman" w:hAnsi="Times New Roman" w:cs="Times New Roman"/>
          <w:sz w:val="24"/>
          <w:szCs w:val="24"/>
          <w:lang w:eastAsia="it-IT"/>
        </w:rPr>
      </w:pPr>
      <w:r w:rsidRPr="00A07E1D">
        <w:rPr>
          <w:rFonts w:ascii="Verdana" w:eastAsia="Times New Roman" w:hAnsi="Verdana" w:cs="Times New Roman"/>
          <w:b/>
          <w:bCs/>
          <w:sz w:val="20"/>
          <w:szCs w:val="20"/>
          <w:lang w:eastAsia="it-IT"/>
        </w:rPr>
        <w:t xml:space="preserve">COSTRUZIONE DEL QUADRO TEORICO </w:t>
      </w:r>
      <w:proofErr w:type="spellStart"/>
      <w:r w:rsidRPr="00A07E1D">
        <w:rPr>
          <w:rFonts w:ascii="Verdana" w:eastAsia="Times New Roman" w:hAnsi="Verdana" w:cs="Times New Roman"/>
          <w:b/>
          <w:bCs/>
          <w:sz w:val="20"/>
          <w:szCs w:val="20"/>
          <w:lang w:eastAsia="it-IT"/>
        </w:rPr>
        <w:t>DI</w:t>
      </w:r>
      <w:proofErr w:type="spellEnd"/>
      <w:r w:rsidRPr="00A07E1D">
        <w:rPr>
          <w:rFonts w:ascii="Verdana" w:eastAsia="Times New Roman" w:hAnsi="Verdana" w:cs="Times New Roman"/>
          <w:b/>
          <w:bCs/>
          <w:sz w:val="20"/>
          <w:szCs w:val="20"/>
          <w:lang w:eastAsia="it-IT"/>
        </w:rPr>
        <w:t xml:space="preserve"> RIFERIMENTO</w:t>
      </w:r>
    </w:p>
    <w:p w:rsidR="00A07E1D" w:rsidRPr="00A07E1D" w:rsidRDefault="00A07E1D" w:rsidP="00A07E1D">
      <w:pPr>
        <w:spacing w:before="100" w:beforeAutospacing="1" w:after="0" w:line="24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 xml:space="preserve">Il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 (termine inglese che significa visitatore casuale) è un servizio del </w:t>
      </w:r>
      <w:proofErr w:type="spellStart"/>
      <w:r w:rsidRPr="00A07E1D">
        <w:rPr>
          <w:rFonts w:ascii="Verdana" w:eastAsia="Times New Roman" w:hAnsi="Verdana" w:cs="Times New Roman"/>
          <w:sz w:val="20"/>
          <w:szCs w:val="20"/>
          <w:lang w:eastAsia="it-IT"/>
        </w:rPr>
        <w:t>Ser.t</w:t>
      </w:r>
      <w:proofErr w:type="spellEnd"/>
      <w:r w:rsidRPr="00A07E1D">
        <w:rPr>
          <w:rFonts w:ascii="Verdana" w:eastAsia="Times New Roman" w:hAnsi="Verdana" w:cs="Times New Roman"/>
          <w:sz w:val="20"/>
          <w:szCs w:val="20"/>
          <w:lang w:eastAsia="it-IT"/>
        </w:rPr>
        <w:t xml:space="preserve"> che si occupa della bassa soglia, ovvero di quella parte di popolazione che incontra problemi di </w:t>
      </w:r>
      <w:proofErr w:type="spellStart"/>
      <w:r w:rsidRPr="00A07E1D">
        <w:rPr>
          <w:rFonts w:ascii="Verdana" w:eastAsia="Times New Roman" w:hAnsi="Verdana" w:cs="Times New Roman"/>
          <w:sz w:val="20"/>
          <w:szCs w:val="20"/>
          <w:lang w:eastAsia="it-IT"/>
        </w:rPr>
        <w:t>tossicodpendenza</w:t>
      </w:r>
      <w:proofErr w:type="spellEnd"/>
      <w:r w:rsidRPr="00A07E1D">
        <w:rPr>
          <w:rFonts w:ascii="Verdana" w:eastAsia="Times New Roman" w:hAnsi="Verdana" w:cs="Times New Roman"/>
          <w:sz w:val="20"/>
          <w:szCs w:val="20"/>
          <w:lang w:eastAsia="it-IT"/>
        </w:rPr>
        <w:t xml:space="preserve"> e alcolismo, o meglio inizialmente le intenzioni del servizio erano concentrate su questo, ma con l'andare degli anni e con il crescere del flusso migratorio, al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 confluiscono tutte le persone che vivono per strada.</w:t>
      </w:r>
    </w:p>
    <w:p w:rsidR="00A07E1D" w:rsidRPr="00A07E1D" w:rsidRDefault="00A07E1D" w:rsidP="00A07E1D">
      <w:pPr>
        <w:spacing w:before="100" w:beforeAutospacing="1" w:after="0" w:line="24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 xml:space="preserve">Il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 offre i seguenti servizi: distribuzione di preservativi, di siringhe pulite, di </w:t>
      </w:r>
      <w:proofErr w:type="spellStart"/>
      <w:r w:rsidRPr="00A07E1D">
        <w:rPr>
          <w:rFonts w:ascii="Verdana" w:eastAsia="Times New Roman" w:hAnsi="Verdana" w:cs="Times New Roman"/>
          <w:sz w:val="20"/>
          <w:szCs w:val="20"/>
          <w:lang w:eastAsia="it-IT"/>
        </w:rPr>
        <w:t>narcan</w:t>
      </w:r>
      <w:proofErr w:type="spellEnd"/>
      <w:r w:rsidRPr="00A07E1D">
        <w:rPr>
          <w:rFonts w:ascii="Verdana" w:eastAsia="Times New Roman" w:hAnsi="Verdana" w:cs="Times New Roman"/>
          <w:sz w:val="20"/>
          <w:szCs w:val="20"/>
          <w:lang w:eastAsia="it-IT"/>
        </w:rPr>
        <w:t xml:space="preserve">, di generi alimentari quali biscotti e the; mette a disposizione due docce e una lavatrice, e una </w:t>
      </w:r>
      <w:r w:rsidRPr="00A07E1D">
        <w:rPr>
          <w:rFonts w:ascii="Verdana" w:eastAsia="Times New Roman" w:hAnsi="Verdana" w:cs="Times New Roman"/>
          <w:sz w:val="20"/>
          <w:szCs w:val="20"/>
          <w:lang w:eastAsia="it-IT"/>
        </w:rPr>
        <w:lastRenderedPageBreak/>
        <w:t>zona in cui i senza fissa dimora possono depositare il loro bagaglio, per ultimo, ma non ultimo, i quotidiani colloqui con gli operatori del servizio.</w:t>
      </w:r>
    </w:p>
    <w:p w:rsidR="00A07E1D" w:rsidRPr="00A07E1D" w:rsidRDefault="00A07E1D" w:rsidP="00A07E1D">
      <w:pPr>
        <w:spacing w:before="100" w:beforeAutospacing="1" w:after="0" w:line="24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 xml:space="preserve">Ho ritenuto necessario suddividere questa parte in quattro aree: la prima riguarda i dati anagrafici dei frequentatori ( sesso, età, lavoro, rapporti con il </w:t>
      </w:r>
      <w:proofErr w:type="spellStart"/>
      <w:r w:rsidRPr="00A07E1D">
        <w:rPr>
          <w:rFonts w:ascii="Verdana" w:eastAsia="Times New Roman" w:hAnsi="Verdana" w:cs="Times New Roman"/>
          <w:sz w:val="20"/>
          <w:szCs w:val="20"/>
          <w:lang w:eastAsia="it-IT"/>
        </w:rPr>
        <w:t>Ser.T</w:t>
      </w:r>
      <w:proofErr w:type="spellEnd"/>
      <w:r w:rsidRPr="00A07E1D">
        <w:rPr>
          <w:rFonts w:ascii="Verdana" w:eastAsia="Times New Roman" w:hAnsi="Verdana" w:cs="Times New Roman"/>
          <w:sz w:val="20"/>
          <w:szCs w:val="20"/>
          <w:lang w:eastAsia="it-IT"/>
        </w:rPr>
        <w:t xml:space="preserve">, terapia in atto, comunità e carcere); la seconda area vuole indagare gli aspetti legati al consumo di sostanze ( età in cui hanno iniziato a utilizzare sostanze, quali sostanze hanno assunto maggiormente nell’ultimo mese e per quale tipo di sostanza si sentono tossicodipendenti); la terza area si riferisce al problema delle overdose ( se hanno mai fatto overdose, quando è successo, da chi hanno avuto informazioni sul buco pulito, se portano con loro il </w:t>
      </w:r>
      <w:proofErr w:type="spellStart"/>
      <w:r w:rsidRPr="00A07E1D">
        <w:rPr>
          <w:rFonts w:ascii="Verdana" w:eastAsia="Times New Roman" w:hAnsi="Verdana" w:cs="Times New Roman"/>
          <w:sz w:val="20"/>
          <w:szCs w:val="20"/>
          <w:lang w:eastAsia="it-IT"/>
        </w:rPr>
        <w:t>narcan</w:t>
      </w:r>
      <w:proofErr w:type="spellEnd"/>
      <w:r w:rsidRPr="00A07E1D">
        <w:rPr>
          <w:rFonts w:ascii="Verdana" w:eastAsia="Times New Roman" w:hAnsi="Verdana" w:cs="Times New Roman"/>
          <w:sz w:val="20"/>
          <w:szCs w:val="20"/>
          <w:lang w:eastAsia="it-IT"/>
        </w:rPr>
        <w:t xml:space="preserve"> e se hanno mai utilizzato siringhe già usate da altri); la quarta area riguarda il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 e intende sondare l’utilizzo che i frequentatori fanno del servizio ( quante volte passano ai servizi, da quanto tempo, di quali servizi usufruiscono maggiormente e il loro giudizio complessivo sulle due attività).</w:t>
      </w:r>
    </w:p>
    <w:p w:rsidR="00A07E1D" w:rsidRPr="00A07E1D" w:rsidRDefault="00A07E1D" w:rsidP="00A07E1D">
      <w:pPr>
        <w:spacing w:before="100" w:beforeAutospacing="1" w:after="0" w:line="240" w:lineRule="auto"/>
        <w:rPr>
          <w:rFonts w:ascii="Times New Roman" w:eastAsia="Times New Roman" w:hAnsi="Times New Roman" w:cs="Times New Roman"/>
          <w:sz w:val="24"/>
          <w:szCs w:val="24"/>
          <w:lang w:eastAsia="it-IT"/>
        </w:rPr>
      </w:pPr>
    </w:p>
    <w:p w:rsidR="00A07E1D" w:rsidRPr="00A07E1D" w:rsidRDefault="00A07E1D" w:rsidP="00A07E1D">
      <w:pPr>
        <w:spacing w:before="100" w:beforeAutospacing="1" w:after="0" w:line="240" w:lineRule="auto"/>
        <w:ind w:left="720"/>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AREA ANAGRAFICA</w:t>
      </w:r>
    </w:p>
    <w:p w:rsidR="00A07E1D" w:rsidRPr="00A07E1D" w:rsidRDefault="00A07E1D" w:rsidP="00A07E1D">
      <w:pPr>
        <w:spacing w:before="100" w:beforeAutospacing="1" w:after="240" w:line="480" w:lineRule="auto"/>
        <w:rPr>
          <w:rFonts w:ascii="Times New Roman" w:eastAsia="Times New Roman" w:hAnsi="Times New Roman" w:cs="Times New Roman"/>
          <w:sz w:val="24"/>
          <w:szCs w:val="24"/>
          <w:lang w:eastAsia="it-IT"/>
        </w:rPr>
      </w:pPr>
    </w:p>
    <w:p w:rsidR="00A07E1D" w:rsidRPr="005C6AA2" w:rsidRDefault="00A07E1D" w:rsidP="00A07E1D">
      <w:pPr>
        <w:spacing w:before="100" w:beforeAutospacing="1" w:after="0" w:line="240" w:lineRule="auto"/>
        <w:rPr>
          <w:rFonts w:ascii="Verdana" w:eastAsia="Times New Roman" w:hAnsi="Verdana" w:cs="Times New Roman"/>
          <w:sz w:val="20"/>
          <w:szCs w:val="20"/>
          <w:lang w:eastAsia="it-IT"/>
        </w:rPr>
      </w:pPr>
      <w:r w:rsidRPr="005C6AA2">
        <w:rPr>
          <w:rFonts w:ascii="Verdana" w:eastAsia="Times New Roman" w:hAnsi="Verdana" w:cs="Times New Roman"/>
          <w:sz w:val="20"/>
          <w:szCs w:val="20"/>
          <w:lang w:eastAsia="it-IT"/>
        </w:rPr>
        <w:t xml:space="preserve">Le persone che hanno accettato di rispondere alle domande del questionario sono 50, di cui il76% di sesso maschile e il 24% di sesso femminile. Da questo dato emerge che la popolazione tossicodipendente intercettata è prevalentemente di sesso maschile e che quindi il campione conferma i dati epidemiologici sul fenomeno. La fascia di età maggiormente legata al problema della dipendenza da sostanze è quella che va dai 30 ai 40 anni e dall’analisi incrociata dei dati si riscontra che essi hanno iniziato a utilizzare eroina o cocaina in fase adolescenziale e post-adolescenziale (dai 13 ai 19 anni). Queste persone, dunque, hanno alle loro spalle diversi anni di tossicodipendenza. Inoltre il 77% dei soggetti appartenenti alla fascia di età che va dai 30 ai 40 anni hanno avuto almeno un vissuto di carcerazione nella loro storia di dipendenza, mentre il 66% ha provato, almeno una volta nella vita, un percorso di riabilitazione in una comunità. Un altro dato, a mio parere, molto significativo è quello riguardante l’area lavorativa: sul totale degli intervistati, il 70% non ha un’occupazione mentre il 50% di coloro che lavorano ha un’occupazione continuativa. Occorre precisare che le persone tossicodipendenti che si incontrano nei servizi a bassa soglia appartengono ad una specifica tipologia di pazienti con caratteristiche particolarmente destrutturate; per queste persone è, pertanto, molto difficile trovare e soprattutto mantenere un posto di lavoro. Il problema della tossicodipendenza emerge quando, ad esempio, è richiesta la patente o l’auto oppure se vi sono state delle carcerazioni, in alcuni posti di lavoro, infatti, richiedono il certificato penale. Per questi pazienti è possibile gestire l’ uso delle sostanze durante l’orario di lavoro? Il trattamento metadonico può ridurre il </w:t>
      </w:r>
      <w:proofErr w:type="spellStart"/>
      <w:r w:rsidRPr="005C6AA2">
        <w:rPr>
          <w:rFonts w:ascii="Verdana" w:eastAsia="Times New Roman" w:hAnsi="Verdana" w:cs="Times New Roman"/>
          <w:sz w:val="20"/>
          <w:szCs w:val="20"/>
          <w:lang w:eastAsia="it-IT"/>
        </w:rPr>
        <w:t>craving</w:t>
      </w:r>
      <w:proofErr w:type="spellEnd"/>
      <w:r w:rsidRPr="005C6AA2">
        <w:rPr>
          <w:rFonts w:ascii="Verdana" w:eastAsia="Times New Roman" w:hAnsi="Verdana" w:cs="Times New Roman"/>
          <w:sz w:val="20"/>
          <w:szCs w:val="20"/>
          <w:lang w:eastAsia="it-IT"/>
        </w:rPr>
        <w:t xml:space="preserve"> per le sostanze in modo efficace quando il dosaggio del farmaco è personalizzato e la terapia è assunta correttamente e regolarmente. Il problema del mantenimento del lavoro è, quindi, collegato al </w:t>
      </w:r>
      <w:proofErr w:type="spellStart"/>
      <w:r w:rsidRPr="005C6AA2">
        <w:rPr>
          <w:rFonts w:ascii="Verdana" w:eastAsia="Times New Roman" w:hAnsi="Verdana" w:cs="Times New Roman"/>
          <w:sz w:val="20"/>
          <w:szCs w:val="20"/>
          <w:lang w:eastAsia="it-IT"/>
        </w:rPr>
        <w:t>craving</w:t>
      </w:r>
      <w:proofErr w:type="spellEnd"/>
      <w:r w:rsidRPr="005C6AA2">
        <w:rPr>
          <w:rFonts w:ascii="Verdana" w:eastAsia="Times New Roman" w:hAnsi="Verdana" w:cs="Times New Roman"/>
          <w:sz w:val="20"/>
          <w:szCs w:val="20"/>
          <w:lang w:eastAsia="it-IT"/>
        </w:rPr>
        <w:t xml:space="preserve">, alla </w:t>
      </w:r>
      <w:proofErr w:type="spellStart"/>
      <w:r w:rsidRPr="005C6AA2">
        <w:rPr>
          <w:rFonts w:ascii="Verdana" w:eastAsia="Times New Roman" w:hAnsi="Verdana" w:cs="Times New Roman"/>
          <w:sz w:val="20"/>
          <w:szCs w:val="20"/>
          <w:lang w:eastAsia="it-IT"/>
        </w:rPr>
        <w:t>compliance</w:t>
      </w:r>
      <w:proofErr w:type="spellEnd"/>
      <w:r w:rsidRPr="005C6AA2">
        <w:rPr>
          <w:rFonts w:ascii="Verdana" w:eastAsia="Times New Roman" w:hAnsi="Verdana" w:cs="Times New Roman"/>
          <w:sz w:val="20"/>
          <w:szCs w:val="20"/>
          <w:lang w:eastAsia="it-IT"/>
        </w:rPr>
        <w:t xml:space="preserve"> del paziente al trattamento ed alla adeguatezza della posologia. Il 90% delle persone che si sono sottoposte al questionario sono in contatto con un </w:t>
      </w:r>
      <w:proofErr w:type="spellStart"/>
      <w:r w:rsidRPr="005C6AA2">
        <w:rPr>
          <w:rFonts w:ascii="Verdana" w:eastAsia="Times New Roman" w:hAnsi="Verdana" w:cs="Times New Roman"/>
          <w:sz w:val="20"/>
          <w:szCs w:val="20"/>
          <w:lang w:eastAsia="it-IT"/>
        </w:rPr>
        <w:t>Ser.T</w:t>
      </w:r>
      <w:proofErr w:type="spellEnd"/>
      <w:r w:rsidRPr="005C6AA2">
        <w:rPr>
          <w:rFonts w:ascii="Verdana" w:eastAsia="Times New Roman" w:hAnsi="Verdana" w:cs="Times New Roman"/>
          <w:sz w:val="20"/>
          <w:szCs w:val="20"/>
          <w:lang w:eastAsia="it-IT"/>
        </w:rPr>
        <w:t xml:space="preserve"> e sono tutte in trattamento farmacologico sostitutivo</w:t>
      </w:r>
      <w:r w:rsidRPr="00A07E1D">
        <w:rPr>
          <w:rFonts w:ascii="Verdana" w:eastAsia="Times New Roman" w:hAnsi="Verdana" w:cs="Times New Roman"/>
          <w:sz w:val="20"/>
          <w:szCs w:val="20"/>
          <w:lang w:eastAsia="it-IT"/>
        </w:rPr>
        <w:t xml:space="preserve">(metadone e </w:t>
      </w:r>
      <w:proofErr w:type="spellStart"/>
      <w:r w:rsidRPr="00A07E1D">
        <w:rPr>
          <w:rFonts w:ascii="Verdana" w:eastAsia="Times New Roman" w:hAnsi="Verdana" w:cs="Times New Roman"/>
          <w:sz w:val="20"/>
          <w:szCs w:val="20"/>
          <w:lang w:eastAsia="it-IT"/>
        </w:rPr>
        <w:t>buprenorfina</w:t>
      </w:r>
      <w:proofErr w:type="spellEnd"/>
      <w:r w:rsidRPr="00A07E1D">
        <w:rPr>
          <w:rFonts w:ascii="Verdana" w:eastAsia="Times New Roman" w:hAnsi="Verdana" w:cs="Times New Roman"/>
          <w:sz w:val="20"/>
          <w:szCs w:val="20"/>
          <w:lang w:eastAsia="it-IT"/>
        </w:rPr>
        <w:t xml:space="preserve"> per la dipendenza da oppiacei, GHB per la dipendenza da alcool). Il dato conferma il fatto che esiste un sistema integrato di servizi, all’interno del quale, seppur con le sue caratteristiche e modalità, il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 opera in rete con il </w:t>
      </w:r>
      <w:proofErr w:type="spellStart"/>
      <w:r w:rsidRPr="00A07E1D">
        <w:rPr>
          <w:rFonts w:ascii="Verdana" w:eastAsia="Times New Roman" w:hAnsi="Verdana" w:cs="Times New Roman"/>
          <w:sz w:val="20"/>
          <w:szCs w:val="20"/>
          <w:lang w:eastAsia="it-IT"/>
        </w:rPr>
        <w:t>Ser.T.</w:t>
      </w:r>
      <w:proofErr w:type="spellEnd"/>
      <w:r w:rsidRPr="00A07E1D">
        <w:rPr>
          <w:rFonts w:ascii="Verdana" w:eastAsia="Times New Roman" w:hAnsi="Verdana" w:cs="Times New Roman"/>
          <w:sz w:val="20"/>
          <w:szCs w:val="20"/>
          <w:lang w:eastAsia="it-IT"/>
        </w:rPr>
        <w:t xml:space="preserve"> Per quanto riguarda i trattamenti in comunità terapeutica, il 60% è stato inserito almeno una volta in una struttura residenziale terapeutica, con programmi per lo più precocemente interrotti. L’84% ha alle spalle, almeno un’ esperienza di detenzione o di limitazione della libertà; il dato conferma la stretta connessione tra il mondo della tossicodipendenza e quello del carcere; non di rado infatti le persone tossicodipendenti compiono reati legati allo spaccio e detenzione di sostanze stupefacenti, ma anche furti, rapine, estorsioni, “scippi” compiuti per procurarsi la sostanza.</w:t>
      </w:r>
    </w:p>
    <w:p w:rsidR="00A07E1D" w:rsidRPr="00A07E1D" w:rsidRDefault="00A07E1D" w:rsidP="00A07E1D">
      <w:pPr>
        <w:spacing w:before="100" w:beforeAutospacing="1" w:after="0" w:line="240" w:lineRule="auto"/>
        <w:rPr>
          <w:rFonts w:ascii="Times New Roman" w:eastAsia="Times New Roman" w:hAnsi="Times New Roman" w:cs="Times New Roman"/>
          <w:sz w:val="24"/>
          <w:szCs w:val="24"/>
          <w:lang w:eastAsia="it-IT"/>
        </w:rPr>
      </w:pPr>
    </w:p>
    <w:p w:rsidR="00A07E1D" w:rsidRPr="00A07E1D" w:rsidRDefault="00A07E1D" w:rsidP="00A07E1D">
      <w:pPr>
        <w:spacing w:before="100" w:beforeAutospacing="1" w:after="119" w:line="48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lastRenderedPageBreak/>
        <w:t xml:space="preserve">- AREA SULL’USO </w:t>
      </w:r>
      <w:proofErr w:type="spellStart"/>
      <w:r w:rsidRPr="00A07E1D">
        <w:rPr>
          <w:rFonts w:ascii="Verdana" w:eastAsia="Times New Roman" w:hAnsi="Verdana" w:cs="Times New Roman"/>
          <w:sz w:val="20"/>
          <w:szCs w:val="20"/>
          <w:lang w:eastAsia="it-IT"/>
        </w:rPr>
        <w:t>DI</w:t>
      </w:r>
      <w:proofErr w:type="spellEnd"/>
      <w:r w:rsidRPr="00A07E1D">
        <w:rPr>
          <w:rFonts w:ascii="Verdana" w:eastAsia="Times New Roman" w:hAnsi="Verdana" w:cs="Times New Roman"/>
          <w:sz w:val="20"/>
          <w:szCs w:val="20"/>
          <w:lang w:eastAsia="it-IT"/>
        </w:rPr>
        <w:t xml:space="preserve"> SOSTANZE</w:t>
      </w:r>
    </w:p>
    <w:p w:rsidR="00A07E1D" w:rsidRPr="004B3002" w:rsidRDefault="00A07E1D" w:rsidP="00A07E1D">
      <w:pPr>
        <w:spacing w:before="100" w:beforeAutospacing="1" w:after="0" w:line="240" w:lineRule="auto"/>
        <w:rPr>
          <w:rFonts w:ascii="Verdana" w:eastAsia="Times New Roman" w:hAnsi="Verdana" w:cs="Times New Roman"/>
          <w:sz w:val="20"/>
          <w:szCs w:val="20"/>
          <w:lang w:eastAsia="it-IT"/>
        </w:rPr>
      </w:pPr>
      <w:r w:rsidRPr="004B3002">
        <w:rPr>
          <w:rFonts w:ascii="Verdana" w:eastAsia="Times New Roman" w:hAnsi="Verdana" w:cs="Times New Roman"/>
          <w:sz w:val="20"/>
          <w:szCs w:val="20"/>
          <w:lang w:eastAsia="it-IT"/>
        </w:rPr>
        <w:t xml:space="preserve">Come già rilevato in precedenza, la gran parte delle persone che hanno accettato di rispondere alle domande del questionario ha iniziato a consumare sostanze stupefacenti nell’età dell’adolescenza, a dimostrazione del fatto che tale fase rappresenta per molti giovani un momento particolarmente difficile, in quanto convivono sentimenti di perdita dei punti di riferimento -rappresentato dai genitori- e desiderio di separazione dall’ambiente familiare per la ricerca e costruzione di una propria identità attraverso il gruppo e l’identificazione con i pari. Questa ambivalenza può portare il giovane a sperimentare esperienze che egli potrebbe non controllare, soprattutto se non supportato dalle figure genitoriali, che hanno il difficile compito di contenere l’angoscia dell’ignoto. Alla domanda “per quale di queste sostanze ti senti tossicodipendente” solo il 24% ha dichiarato il consumo prevalente di una sola sostanza, il restante 76% descrive il consumo contestuale di diverse sostanze, legali e illegali, prescritte e non prescritte. Questo dato conferma come il panorama del consumo sia cambiato. Se in passato le persone tossicodipendenti consumavano, prevalentemente eroina, oggi gli stessi consumatori utilizzano più sostanze. </w:t>
      </w:r>
    </w:p>
    <w:p w:rsidR="00A07E1D" w:rsidRPr="00A07E1D" w:rsidRDefault="00A07E1D" w:rsidP="00A07E1D">
      <w:pPr>
        <w:spacing w:before="100" w:beforeAutospacing="1" w:after="0" w:line="240" w:lineRule="auto"/>
        <w:rPr>
          <w:rFonts w:ascii="Times New Roman" w:eastAsia="Times New Roman" w:hAnsi="Times New Roman" w:cs="Times New Roman"/>
          <w:sz w:val="24"/>
          <w:szCs w:val="24"/>
          <w:lang w:eastAsia="it-IT"/>
        </w:rPr>
      </w:pPr>
    </w:p>
    <w:p w:rsidR="00A07E1D" w:rsidRPr="00A07E1D" w:rsidRDefault="00A07E1D" w:rsidP="00A07E1D">
      <w:pPr>
        <w:spacing w:before="100" w:beforeAutospacing="1" w:after="0" w:line="240" w:lineRule="auto"/>
        <w:rPr>
          <w:rFonts w:ascii="Times New Roman" w:eastAsia="Times New Roman" w:hAnsi="Times New Roman" w:cs="Times New Roman"/>
          <w:sz w:val="24"/>
          <w:szCs w:val="24"/>
          <w:lang w:eastAsia="it-IT"/>
        </w:rPr>
      </w:pPr>
    </w:p>
    <w:p w:rsidR="00A07E1D" w:rsidRPr="00A07E1D" w:rsidRDefault="00A07E1D" w:rsidP="00A07E1D">
      <w:pPr>
        <w:spacing w:before="100" w:beforeAutospacing="1" w:after="119" w:line="48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 AREA OVERDOSE</w:t>
      </w:r>
    </w:p>
    <w:p w:rsidR="00A07E1D" w:rsidRPr="00A07E1D" w:rsidRDefault="00A07E1D" w:rsidP="00A07E1D">
      <w:pPr>
        <w:spacing w:before="100" w:beforeAutospacing="1" w:after="0" w:line="24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 xml:space="preserve">Il 56% degli intervistati ha fatto almeno un’overdose di eroina nella propria vita; tra questi l’89% più di una volta. Alla domanda “a cosa attribuisci l’ultima overdose”, il 46% risponde che hanno combinato l’eroina con altre sostanze (principalmente alcool e psicofarmaci), il 54% che la dose era troppo alta. Quattro soggetti hanno inoltre affermato che avevano voglia di farla finita; la metà degli intervistati afferma di portare con sé, abitualmente, il </w:t>
      </w:r>
      <w:proofErr w:type="spellStart"/>
      <w:r w:rsidRPr="00A07E1D">
        <w:rPr>
          <w:rFonts w:ascii="Verdana" w:eastAsia="Times New Roman" w:hAnsi="Verdana" w:cs="Times New Roman"/>
          <w:sz w:val="20"/>
          <w:szCs w:val="20"/>
          <w:lang w:eastAsia="it-IT"/>
        </w:rPr>
        <w:t>narcan</w:t>
      </w:r>
      <w:proofErr w:type="spellEnd"/>
      <w:r w:rsidRPr="00A07E1D">
        <w:rPr>
          <w:rFonts w:ascii="Verdana" w:eastAsia="Times New Roman" w:hAnsi="Verdana" w:cs="Times New Roman"/>
          <w:sz w:val="20"/>
          <w:szCs w:val="20"/>
          <w:lang w:eastAsia="it-IT"/>
        </w:rPr>
        <w:t xml:space="preserve"> (farmaco salvavita contro le overdose da eroina). Dall’ analisi dei dati emerge il fatto che, le situazioni di maggior problematicità, dunque, riguardano la diminuzione della tolleranza rispetto alle sostanze e l’uso di stupefacenti mischiati all’alcool e/o psicofarmaci</w:t>
      </w:r>
      <w:r w:rsidRPr="00A07E1D">
        <w:rPr>
          <w:rFonts w:ascii="Times New Roman" w:eastAsia="Times New Roman" w:hAnsi="Times New Roman" w:cs="Times New Roman"/>
          <w:sz w:val="20"/>
          <w:szCs w:val="20"/>
          <w:lang w:eastAsia="it-IT"/>
        </w:rPr>
        <w:t xml:space="preserve"> </w:t>
      </w:r>
      <w:r w:rsidRPr="00A07E1D">
        <w:rPr>
          <w:rFonts w:ascii="Verdana" w:eastAsia="Times New Roman" w:hAnsi="Verdana" w:cs="Times New Roman"/>
          <w:sz w:val="20"/>
          <w:szCs w:val="20"/>
          <w:lang w:eastAsia="it-IT"/>
        </w:rPr>
        <w:t>(alcol e psicofarmaci potenziano e amplificano gli effetti delle sostanze ma contemporaneamente aggravano anche gli effetti collaterali). Inoltre</w:t>
      </w:r>
      <w:r w:rsidRPr="00A07E1D">
        <w:rPr>
          <w:rFonts w:ascii="Times New Roman" w:eastAsia="Times New Roman" w:hAnsi="Times New Roman" w:cs="Times New Roman"/>
          <w:sz w:val="20"/>
          <w:szCs w:val="20"/>
          <w:lang w:eastAsia="it-IT"/>
        </w:rPr>
        <w:t xml:space="preserve">, </w:t>
      </w:r>
      <w:r w:rsidRPr="00A07E1D">
        <w:rPr>
          <w:rFonts w:ascii="Verdana" w:eastAsia="Times New Roman" w:hAnsi="Verdana" w:cs="Times New Roman"/>
          <w:sz w:val="20"/>
          <w:szCs w:val="20"/>
          <w:lang w:eastAsia="it-IT"/>
        </w:rPr>
        <w:t xml:space="preserve">quando una persona esce dal carcere o da una comunità è soggetto ad un rischio molto più elevato poiché il periodo di astensione dall’uso riduce la tolleranza della sostanza. In casi di overdose, il fatto che le sostanze siano illegali complica notevolmente le cose; nel territorio alessandrino, infatti, si è osservato che spesso i soccorsi arrivano sul posto accompagnati dalle forze dell’ordine. Ciò comporta, per i tossicodipendenti, subire accertamenti, perquisizioni, ore passate in questura ecc…; inoltre molti consumatori sono obbligati a nascondersi in luoghi isolati, non visibili e quindi non sempre facilmente rintracciabili dai soccorsi. Nonostante il fatto che, attualmente, il </w:t>
      </w:r>
      <w:proofErr w:type="spellStart"/>
      <w:r w:rsidRPr="00A07E1D">
        <w:rPr>
          <w:rFonts w:ascii="Verdana" w:eastAsia="Times New Roman" w:hAnsi="Verdana" w:cs="Times New Roman"/>
          <w:sz w:val="20"/>
          <w:szCs w:val="20"/>
          <w:lang w:eastAsia="it-IT"/>
        </w:rPr>
        <w:t>narcan</w:t>
      </w:r>
      <w:proofErr w:type="spellEnd"/>
      <w:r w:rsidRPr="00A07E1D">
        <w:rPr>
          <w:rFonts w:ascii="Verdana" w:eastAsia="Times New Roman" w:hAnsi="Verdana" w:cs="Times New Roman"/>
          <w:sz w:val="20"/>
          <w:szCs w:val="20"/>
          <w:lang w:eastAsia="it-IT"/>
        </w:rPr>
        <w:t xml:space="preserve"> venga distribuito senza ricetta medica e gratuitamente in servizi quali il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 e l’unità di strada, alcuni tossicodipendenti non lo portano con sé, anche in questo caso per paura di avere problemi con le forze dell’ordine. Per quanto riguarda le overdose da cocaina non esiste al momento nessun farmaco che abbia l’effetto che il </w:t>
      </w:r>
      <w:proofErr w:type="spellStart"/>
      <w:r w:rsidRPr="00A07E1D">
        <w:rPr>
          <w:rFonts w:ascii="Verdana" w:eastAsia="Times New Roman" w:hAnsi="Verdana" w:cs="Times New Roman"/>
          <w:sz w:val="20"/>
          <w:szCs w:val="20"/>
          <w:lang w:eastAsia="it-IT"/>
        </w:rPr>
        <w:t>narcan</w:t>
      </w:r>
      <w:proofErr w:type="spellEnd"/>
      <w:r w:rsidRPr="00A07E1D">
        <w:rPr>
          <w:rFonts w:ascii="Verdana" w:eastAsia="Times New Roman" w:hAnsi="Verdana" w:cs="Times New Roman"/>
          <w:sz w:val="20"/>
          <w:szCs w:val="20"/>
          <w:lang w:eastAsia="it-IT"/>
        </w:rPr>
        <w:t xml:space="preserve"> ha sull’overdose da oppiacei; questo fatto costituisce un serio problema, considerato il largo consumo di questa sostanza tra la popolazione tossicodipendente.</w:t>
      </w:r>
    </w:p>
    <w:p w:rsidR="00A07E1D" w:rsidRPr="00A07E1D" w:rsidRDefault="00A07E1D" w:rsidP="00A07E1D">
      <w:pPr>
        <w:spacing w:before="100" w:beforeAutospacing="1" w:after="0" w:line="240" w:lineRule="auto"/>
        <w:rPr>
          <w:rFonts w:ascii="Times New Roman" w:eastAsia="Times New Roman" w:hAnsi="Times New Roman" w:cs="Times New Roman"/>
          <w:sz w:val="24"/>
          <w:szCs w:val="24"/>
          <w:lang w:eastAsia="it-IT"/>
        </w:rPr>
      </w:pPr>
    </w:p>
    <w:p w:rsidR="00A07E1D" w:rsidRPr="00A07E1D" w:rsidRDefault="00A07E1D" w:rsidP="00A07E1D">
      <w:pPr>
        <w:spacing w:before="100" w:beforeAutospacing="1" w:after="119" w:line="480" w:lineRule="auto"/>
        <w:rPr>
          <w:rFonts w:ascii="Times New Roman" w:eastAsia="Times New Roman" w:hAnsi="Times New Roman" w:cs="Times New Roman"/>
          <w:sz w:val="24"/>
          <w:szCs w:val="24"/>
          <w:lang w:eastAsia="it-IT"/>
        </w:rPr>
      </w:pPr>
      <w:r w:rsidRPr="00A07E1D">
        <w:rPr>
          <w:rFonts w:ascii="Verdana" w:eastAsia="Times New Roman" w:hAnsi="Verdana" w:cs="Times New Roman"/>
          <w:b/>
          <w:bCs/>
          <w:sz w:val="20"/>
          <w:szCs w:val="20"/>
          <w:lang w:eastAsia="it-IT"/>
        </w:rPr>
        <w:t>-</w:t>
      </w:r>
      <w:r w:rsidRPr="00A07E1D">
        <w:rPr>
          <w:rFonts w:ascii="Verdana" w:eastAsia="Times New Roman" w:hAnsi="Verdana" w:cs="Times New Roman"/>
          <w:sz w:val="20"/>
          <w:szCs w:val="20"/>
          <w:lang w:eastAsia="it-IT"/>
        </w:rPr>
        <w:t>AREA DROP IN</w:t>
      </w:r>
    </w:p>
    <w:p w:rsidR="00A07E1D" w:rsidRPr="00A07E1D" w:rsidRDefault="00A07E1D" w:rsidP="00A07E1D">
      <w:pPr>
        <w:spacing w:before="100" w:beforeAutospacing="1" w:after="0" w:line="24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 xml:space="preserve">Le domande che riguardano il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 hanno lo scopo di sondare quanto i consumatori utilizzino questo servizio, da quanto tempo e di quali attività e servizi usufruiscono maggiormente. Dalla rilevazione dei dati risulta che il 68% passa al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 più di una volta </w:t>
      </w:r>
      <w:r w:rsidRPr="00A07E1D">
        <w:rPr>
          <w:rFonts w:ascii="Verdana" w:eastAsia="Times New Roman" w:hAnsi="Verdana" w:cs="Times New Roman"/>
          <w:sz w:val="20"/>
          <w:szCs w:val="20"/>
          <w:lang w:eastAsia="it-IT"/>
        </w:rPr>
        <w:lastRenderedPageBreak/>
        <w:t xml:space="preserve">alla settimana; il 18% passa una volta alla settimana e il 12% meno di una volta alla settimana. Sembrerebbe emergere una fotografia che individua tre distinti gruppi di frequentatori: persone che non hanno casa né lavoro che usano il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 come casa, quotidianamente e per tutto l’intero orario di apertura; chi va in “visita” al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 persone, cioè, che hanno casa, un lavoro e che utilizzano il servizio per soddisfare, soprattutto, il bisogno di socializzazione; chi, infine, non ha particolari necessità di soddisfare i bisogni primari e che utilizza prevalentemente il servizio di distribuzione e restituzione siringhe. L’ 82% dei consumatori intervistati frequenta il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 da più di un anno. Questo dato evidenzia che questo servizio è frequentato da un numero significativo di persone e che rappresenta una buona risposta ad una fascia di persone tossicodipendenti, gravemente emarginate. I servizi maggiormente utilizzati dai frequentatori sono (possibili più risposte): la distribuzione di siringhe (86%); i momenti di ristoro e di riposo (68%); la raccolta e lo smaltimento di materiale infettivo (76%); il servizio di doccia e di lavanderia (70%); i colloqui (76%); le informazioni (50%); la distribuzione di preservativi (85%); la distribuzione di </w:t>
      </w:r>
      <w:proofErr w:type="spellStart"/>
      <w:r w:rsidRPr="00A07E1D">
        <w:rPr>
          <w:rFonts w:ascii="Verdana" w:eastAsia="Times New Roman" w:hAnsi="Verdana" w:cs="Times New Roman"/>
          <w:sz w:val="20"/>
          <w:szCs w:val="20"/>
          <w:lang w:eastAsia="it-IT"/>
        </w:rPr>
        <w:t>narcan</w:t>
      </w:r>
      <w:proofErr w:type="spellEnd"/>
      <w:r w:rsidRPr="00A07E1D">
        <w:rPr>
          <w:rFonts w:ascii="Verdana" w:eastAsia="Times New Roman" w:hAnsi="Verdana" w:cs="Times New Roman"/>
          <w:sz w:val="20"/>
          <w:szCs w:val="20"/>
          <w:lang w:eastAsia="it-IT"/>
        </w:rPr>
        <w:t xml:space="preserve"> e il servizio di deposito oggetti personali (38%). Il giudizio complessivo sul servizio e sulle attività erogate è buono (84%).</w:t>
      </w:r>
    </w:p>
    <w:p w:rsidR="00A07E1D" w:rsidRPr="00A07E1D" w:rsidRDefault="00A07E1D" w:rsidP="00A07E1D">
      <w:pPr>
        <w:spacing w:before="100" w:beforeAutospacing="1" w:after="240" w:line="480" w:lineRule="auto"/>
        <w:rPr>
          <w:rFonts w:ascii="Times New Roman" w:eastAsia="Times New Roman" w:hAnsi="Times New Roman" w:cs="Times New Roman"/>
          <w:sz w:val="24"/>
          <w:szCs w:val="24"/>
          <w:lang w:eastAsia="it-IT"/>
        </w:rPr>
      </w:pPr>
    </w:p>
    <w:p w:rsidR="00A07E1D" w:rsidRPr="00A07E1D" w:rsidRDefault="00A07E1D" w:rsidP="00A07E1D">
      <w:pPr>
        <w:spacing w:before="100" w:beforeAutospacing="1" w:after="119" w:line="480" w:lineRule="auto"/>
        <w:rPr>
          <w:rFonts w:ascii="Times New Roman" w:eastAsia="Times New Roman" w:hAnsi="Times New Roman" w:cs="Times New Roman"/>
          <w:sz w:val="24"/>
          <w:szCs w:val="24"/>
          <w:lang w:eastAsia="it-IT"/>
        </w:rPr>
      </w:pPr>
      <w:r w:rsidRPr="00A07E1D">
        <w:rPr>
          <w:rFonts w:ascii="Verdana" w:eastAsia="Times New Roman" w:hAnsi="Verdana" w:cs="Times New Roman"/>
          <w:b/>
          <w:bCs/>
          <w:sz w:val="24"/>
          <w:szCs w:val="24"/>
          <w:lang w:eastAsia="it-IT"/>
        </w:rPr>
        <w:t>BIBLIOGRAFIA</w:t>
      </w:r>
    </w:p>
    <w:p w:rsidR="00A07E1D" w:rsidRPr="00A07E1D" w:rsidRDefault="00A07E1D" w:rsidP="00A07E1D">
      <w:pPr>
        <w:numPr>
          <w:ilvl w:val="1"/>
          <w:numId w:val="2"/>
        </w:numPr>
        <w:spacing w:before="100" w:beforeAutospacing="1" w:after="119" w:line="48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 xml:space="preserve">Guido </w:t>
      </w:r>
      <w:proofErr w:type="spellStart"/>
      <w:r w:rsidRPr="00A07E1D">
        <w:rPr>
          <w:rFonts w:ascii="Verdana" w:eastAsia="Times New Roman" w:hAnsi="Verdana" w:cs="Times New Roman"/>
          <w:sz w:val="20"/>
          <w:szCs w:val="20"/>
          <w:lang w:eastAsia="it-IT"/>
        </w:rPr>
        <w:t>Blumir</w:t>
      </w:r>
      <w:proofErr w:type="spellEnd"/>
      <w:r w:rsidRPr="00A07E1D">
        <w:rPr>
          <w:rFonts w:ascii="Verdana" w:eastAsia="Times New Roman" w:hAnsi="Verdana" w:cs="Times New Roman"/>
          <w:sz w:val="20"/>
          <w:szCs w:val="20"/>
          <w:lang w:eastAsia="it-IT"/>
        </w:rPr>
        <w:t>, “Eroina. Storia e realtà scientifica”, Feltrinelli, Milano, 1983</w:t>
      </w:r>
    </w:p>
    <w:p w:rsidR="00A07E1D" w:rsidRPr="00A07E1D" w:rsidRDefault="00A07E1D" w:rsidP="00A07E1D">
      <w:pPr>
        <w:numPr>
          <w:ilvl w:val="1"/>
          <w:numId w:val="2"/>
        </w:numPr>
        <w:spacing w:before="100" w:beforeAutospacing="1" w:after="119" w:line="48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 xml:space="preserve">Thomas </w:t>
      </w:r>
      <w:proofErr w:type="spellStart"/>
      <w:r w:rsidRPr="00A07E1D">
        <w:rPr>
          <w:rFonts w:ascii="Verdana" w:eastAsia="Times New Roman" w:hAnsi="Verdana" w:cs="Times New Roman"/>
          <w:sz w:val="20"/>
          <w:szCs w:val="20"/>
          <w:lang w:eastAsia="it-IT"/>
        </w:rPr>
        <w:t>Szasz</w:t>
      </w:r>
      <w:proofErr w:type="spellEnd"/>
      <w:r w:rsidRPr="00A07E1D">
        <w:rPr>
          <w:rFonts w:ascii="Verdana" w:eastAsia="Times New Roman" w:hAnsi="Verdana" w:cs="Times New Roman"/>
          <w:sz w:val="20"/>
          <w:szCs w:val="20"/>
          <w:lang w:eastAsia="it-IT"/>
        </w:rPr>
        <w:t>, “Il mito della droga”, Feltrinelli, Milano,1991</w:t>
      </w:r>
    </w:p>
    <w:p w:rsidR="00A07E1D" w:rsidRPr="00A07E1D" w:rsidRDefault="00A07E1D" w:rsidP="00A07E1D">
      <w:pPr>
        <w:numPr>
          <w:ilvl w:val="1"/>
          <w:numId w:val="2"/>
        </w:numPr>
        <w:spacing w:before="100" w:beforeAutospacing="1" w:after="119" w:line="48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 xml:space="preserve">Jean Marie </w:t>
      </w:r>
      <w:proofErr w:type="spellStart"/>
      <w:r w:rsidRPr="00A07E1D">
        <w:rPr>
          <w:rFonts w:ascii="Verdana" w:eastAsia="Times New Roman" w:hAnsi="Verdana" w:cs="Times New Roman"/>
          <w:sz w:val="20"/>
          <w:szCs w:val="20"/>
          <w:lang w:eastAsia="it-IT"/>
        </w:rPr>
        <w:t>Pelt</w:t>
      </w:r>
      <w:proofErr w:type="spellEnd"/>
      <w:r w:rsidRPr="00A07E1D">
        <w:rPr>
          <w:rFonts w:ascii="Verdana" w:eastAsia="Times New Roman" w:hAnsi="Verdana" w:cs="Times New Roman"/>
          <w:sz w:val="20"/>
          <w:szCs w:val="20"/>
          <w:lang w:eastAsia="it-IT"/>
        </w:rPr>
        <w:t>, “Le droghe”, Garzanti, Milano, 1984</w:t>
      </w:r>
    </w:p>
    <w:p w:rsidR="00A07E1D" w:rsidRPr="00A07E1D" w:rsidRDefault="00A07E1D" w:rsidP="00A07E1D">
      <w:pPr>
        <w:numPr>
          <w:ilvl w:val="1"/>
          <w:numId w:val="2"/>
        </w:numPr>
        <w:spacing w:before="100" w:beforeAutospacing="1" w:after="119" w:line="48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Vincenzo Ruggiero, “La roba”, Pratiche Editrice, Parma, 1992</w:t>
      </w:r>
    </w:p>
    <w:p w:rsidR="00A07E1D" w:rsidRPr="00A07E1D" w:rsidRDefault="00A07E1D" w:rsidP="00A07E1D">
      <w:pPr>
        <w:numPr>
          <w:ilvl w:val="1"/>
          <w:numId w:val="2"/>
        </w:numPr>
        <w:spacing w:before="100" w:beforeAutospacing="1" w:after="119" w:line="48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 xml:space="preserve">v. Marino, A. Pellai, C. </w:t>
      </w:r>
      <w:proofErr w:type="spellStart"/>
      <w:r w:rsidRPr="00A07E1D">
        <w:rPr>
          <w:rFonts w:ascii="Verdana" w:eastAsia="Times New Roman" w:hAnsi="Verdana" w:cs="Times New Roman"/>
          <w:sz w:val="20"/>
          <w:szCs w:val="20"/>
          <w:lang w:eastAsia="it-IT"/>
        </w:rPr>
        <w:t>Tosetto</w:t>
      </w:r>
      <w:proofErr w:type="spellEnd"/>
      <w:r w:rsidRPr="00A07E1D">
        <w:rPr>
          <w:rFonts w:ascii="Verdana" w:eastAsia="Times New Roman" w:hAnsi="Verdana" w:cs="Times New Roman"/>
          <w:sz w:val="20"/>
          <w:szCs w:val="20"/>
          <w:lang w:eastAsia="it-IT"/>
        </w:rPr>
        <w:t xml:space="preserve">, “I legami pericolosi”, Mc </w:t>
      </w:r>
      <w:proofErr w:type="spellStart"/>
      <w:r w:rsidRPr="00A07E1D">
        <w:rPr>
          <w:rFonts w:ascii="Verdana" w:eastAsia="Times New Roman" w:hAnsi="Verdana" w:cs="Times New Roman"/>
          <w:sz w:val="20"/>
          <w:szCs w:val="20"/>
          <w:lang w:eastAsia="it-IT"/>
        </w:rPr>
        <w:t>Graw</w:t>
      </w:r>
      <w:proofErr w:type="spellEnd"/>
      <w:r w:rsidRPr="00A07E1D">
        <w:rPr>
          <w:rFonts w:ascii="Verdana" w:eastAsia="Times New Roman" w:hAnsi="Verdana" w:cs="Times New Roman"/>
          <w:sz w:val="20"/>
          <w:szCs w:val="20"/>
          <w:lang w:eastAsia="it-IT"/>
        </w:rPr>
        <w:t xml:space="preserve"> Hill</w:t>
      </w:r>
    </w:p>
    <w:p w:rsidR="00A07E1D" w:rsidRPr="00A07E1D" w:rsidRDefault="00A07E1D" w:rsidP="00A07E1D">
      <w:pPr>
        <w:numPr>
          <w:ilvl w:val="1"/>
          <w:numId w:val="2"/>
        </w:numPr>
        <w:spacing w:before="100" w:beforeAutospacing="1" w:after="119" w:line="48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Grazia Zuffa, “I drogati e gli altri”, Sellerio editore, Palermo, 2000</w:t>
      </w:r>
    </w:p>
    <w:p w:rsidR="00A07E1D" w:rsidRPr="00A07E1D" w:rsidRDefault="00A07E1D" w:rsidP="00A07E1D">
      <w:pPr>
        <w:numPr>
          <w:ilvl w:val="1"/>
          <w:numId w:val="2"/>
        </w:numPr>
        <w:spacing w:before="100" w:beforeAutospacing="1" w:after="119" w:line="48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Stefano Canali “Storia della scienza” , ed. Einaudi</w:t>
      </w:r>
    </w:p>
    <w:p w:rsidR="00A07E1D" w:rsidRPr="00A07E1D" w:rsidRDefault="00A07E1D" w:rsidP="00A07E1D">
      <w:pPr>
        <w:numPr>
          <w:ilvl w:val="1"/>
          <w:numId w:val="2"/>
        </w:numPr>
        <w:spacing w:before="100" w:beforeAutospacing="1" w:after="119" w:line="48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Prospettive sociali e Sanitarie, n.16, Speciale: “Le unità di strada”, 2001</w:t>
      </w:r>
    </w:p>
    <w:p w:rsidR="00A07E1D" w:rsidRPr="00A07E1D" w:rsidRDefault="00A07E1D" w:rsidP="00A07E1D">
      <w:pPr>
        <w:numPr>
          <w:ilvl w:val="1"/>
          <w:numId w:val="2"/>
        </w:numPr>
        <w:spacing w:before="100" w:beforeAutospacing="1" w:after="119" w:line="48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quaderni di animazione e formazione, “il lavoro di strada”, coll. a cura di animazione sociale, Università della strada, ed. Gruppo Abele, 1995</w:t>
      </w:r>
    </w:p>
    <w:p w:rsidR="00A07E1D" w:rsidRPr="00A07E1D" w:rsidRDefault="00A07E1D" w:rsidP="00A07E1D">
      <w:pPr>
        <w:numPr>
          <w:ilvl w:val="1"/>
          <w:numId w:val="2"/>
        </w:numPr>
        <w:spacing w:before="100" w:beforeAutospacing="1" w:after="119" w:line="48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quaderni di animazione e formazione, “Sostegno tra pari e servizi a bassa soglia”, coll. a cura di animazione sociale, Università della strada, ed. Gruppo Abele, 2003</w:t>
      </w:r>
    </w:p>
    <w:p w:rsidR="00A07E1D" w:rsidRPr="00A07E1D" w:rsidRDefault="00A07E1D" w:rsidP="00A07E1D">
      <w:pPr>
        <w:numPr>
          <w:ilvl w:val="1"/>
          <w:numId w:val="2"/>
        </w:numPr>
        <w:spacing w:before="100" w:beforeAutospacing="1" w:after="119" w:line="48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Limitazione del Danno, suppl. ad ASPE n.19.10.1995 – Aut. Trib. Torino n.3137 del 27.02.1982</w:t>
      </w:r>
    </w:p>
    <w:p w:rsidR="00A07E1D" w:rsidRPr="00A07E1D" w:rsidRDefault="0022103F" w:rsidP="00A07E1D">
      <w:pPr>
        <w:spacing w:before="100" w:beforeAutospacing="1" w:after="119" w:line="480" w:lineRule="auto"/>
        <w:rPr>
          <w:rFonts w:ascii="Times New Roman" w:eastAsia="Times New Roman" w:hAnsi="Times New Roman" w:cs="Times New Roman"/>
          <w:sz w:val="24"/>
          <w:szCs w:val="24"/>
          <w:lang w:eastAsia="it-IT"/>
        </w:rPr>
      </w:pPr>
      <w:hyperlink r:id="rId11" w:history="1">
        <w:r w:rsidR="00A07E1D" w:rsidRPr="00A07E1D">
          <w:rPr>
            <w:rFonts w:ascii="Verdana" w:eastAsia="Times New Roman" w:hAnsi="Verdana" w:cs="Times New Roman"/>
            <w:color w:val="0000FF"/>
            <w:sz w:val="20"/>
            <w:u w:val="single"/>
            <w:lang w:eastAsia="it-IT"/>
          </w:rPr>
          <w:t>http://www.comunitanuova.it/</w:t>
        </w:r>
      </w:hyperlink>
      <w:r w:rsidR="00A07E1D" w:rsidRPr="00A07E1D">
        <w:rPr>
          <w:rFonts w:ascii="Verdana" w:eastAsia="Times New Roman" w:hAnsi="Verdana" w:cs="Times New Roman"/>
          <w:sz w:val="20"/>
          <w:szCs w:val="20"/>
          <w:lang w:eastAsia="it-IT"/>
        </w:rPr>
        <w:t xml:space="preserve"> </w:t>
      </w:r>
    </w:p>
    <w:p w:rsidR="00A07E1D" w:rsidRPr="00A07E1D" w:rsidRDefault="0022103F" w:rsidP="00A07E1D">
      <w:pPr>
        <w:spacing w:before="100" w:beforeAutospacing="1" w:after="119" w:line="480" w:lineRule="auto"/>
        <w:rPr>
          <w:rFonts w:ascii="Times New Roman" w:eastAsia="Times New Roman" w:hAnsi="Times New Roman" w:cs="Times New Roman"/>
          <w:sz w:val="24"/>
          <w:szCs w:val="24"/>
          <w:lang w:eastAsia="it-IT"/>
        </w:rPr>
      </w:pPr>
      <w:hyperlink r:id="rId12" w:history="1">
        <w:r w:rsidR="00A07E1D" w:rsidRPr="00A07E1D">
          <w:rPr>
            <w:rFonts w:ascii="Verdana" w:eastAsia="Times New Roman" w:hAnsi="Verdana" w:cs="Times New Roman"/>
            <w:color w:val="0000FF"/>
            <w:sz w:val="20"/>
            <w:u w:val="single"/>
            <w:lang w:eastAsia="it-IT"/>
          </w:rPr>
          <w:t>http://www.caffeeuropa.it/</w:t>
        </w:r>
      </w:hyperlink>
    </w:p>
    <w:p w:rsidR="00A07E1D" w:rsidRPr="00A07E1D" w:rsidRDefault="0022103F" w:rsidP="00A07E1D">
      <w:pPr>
        <w:spacing w:before="100" w:beforeAutospacing="1" w:after="119" w:line="480" w:lineRule="auto"/>
        <w:rPr>
          <w:rFonts w:ascii="Times New Roman" w:eastAsia="Times New Roman" w:hAnsi="Times New Roman" w:cs="Times New Roman"/>
          <w:sz w:val="24"/>
          <w:szCs w:val="24"/>
          <w:lang w:eastAsia="it-IT"/>
        </w:rPr>
      </w:pPr>
      <w:hyperlink r:id="rId13" w:history="1">
        <w:r w:rsidR="00A07E1D" w:rsidRPr="00A07E1D">
          <w:rPr>
            <w:rFonts w:ascii="Verdana" w:eastAsia="Times New Roman" w:hAnsi="Verdana" w:cs="Times New Roman"/>
            <w:color w:val="0000FF"/>
            <w:sz w:val="20"/>
            <w:u w:val="single"/>
            <w:lang w:eastAsia="it-IT"/>
          </w:rPr>
          <w:t>http://www.caffeeuropa.it/archivi/attualita.html</w:t>
        </w:r>
      </w:hyperlink>
    </w:p>
    <w:p w:rsidR="00A07E1D" w:rsidRDefault="0022103F" w:rsidP="00A07E1D">
      <w:pPr>
        <w:spacing w:before="100" w:beforeAutospacing="1" w:after="119" w:line="480" w:lineRule="auto"/>
        <w:rPr>
          <w:rFonts w:ascii="Verdana" w:eastAsia="Times New Roman" w:hAnsi="Verdana" w:cs="Times New Roman"/>
          <w:sz w:val="20"/>
          <w:szCs w:val="20"/>
          <w:lang w:eastAsia="it-IT"/>
        </w:rPr>
      </w:pPr>
      <w:hyperlink r:id="rId14" w:history="1">
        <w:r w:rsidR="007D0FFA" w:rsidRPr="008845EB">
          <w:rPr>
            <w:rStyle w:val="Collegamentoipertestuale"/>
            <w:rFonts w:ascii="Verdana" w:eastAsia="Times New Roman" w:hAnsi="Verdana" w:cs="Times New Roman"/>
            <w:sz w:val="20"/>
            <w:lang w:eastAsia="it-IT"/>
          </w:rPr>
          <w:t>http://www.giorgiosamorini.it</w:t>
        </w:r>
        <w:r w:rsidR="007D0FFA" w:rsidRPr="008845EB">
          <w:rPr>
            <w:rStyle w:val="Collegamentoipertestuale"/>
            <w:rFonts w:ascii="Verdana" w:eastAsia="Times New Roman" w:hAnsi="Verdana" w:cs="Times New Roman"/>
            <w:sz w:val="20"/>
            <w:szCs w:val="20"/>
            <w:lang w:eastAsia="it-IT"/>
          </w:rPr>
          <w:t>/</w:t>
        </w:r>
      </w:hyperlink>
    </w:p>
    <w:p w:rsidR="007D0FFA" w:rsidRPr="00A07E1D" w:rsidRDefault="007D0FFA" w:rsidP="00A07E1D">
      <w:pPr>
        <w:spacing w:before="100" w:beforeAutospacing="1" w:after="119" w:line="480" w:lineRule="auto"/>
        <w:rPr>
          <w:rFonts w:ascii="Times New Roman" w:eastAsia="Times New Roman" w:hAnsi="Times New Roman" w:cs="Times New Roman"/>
          <w:sz w:val="24"/>
          <w:szCs w:val="24"/>
          <w:lang w:eastAsia="it-IT"/>
        </w:rPr>
      </w:pPr>
    </w:p>
    <w:p w:rsidR="00A07E1D" w:rsidRDefault="00A07E1D" w:rsidP="00A07E1D">
      <w:pPr>
        <w:spacing w:before="100" w:beforeAutospacing="1" w:after="0" w:line="360" w:lineRule="auto"/>
        <w:rPr>
          <w:rFonts w:ascii="Verdana" w:eastAsia="Times New Roman" w:hAnsi="Verdana" w:cs="Times New Roman"/>
          <w:b/>
          <w:bCs/>
          <w:sz w:val="20"/>
          <w:szCs w:val="20"/>
          <w:lang w:eastAsia="it-IT"/>
        </w:rPr>
      </w:pPr>
      <w:r w:rsidRPr="00A07E1D">
        <w:rPr>
          <w:rFonts w:ascii="Verdana" w:eastAsia="Times New Roman" w:hAnsi="Verdana" w:cs="Times New Roman"/>
          <w:b/>
          <w:bCs/>
          <w:sz w:val="20"/>
          <w:szCs w:val="20"/>
          <w:lang w:eastAsia="it-IT"/>
        </w:rPr>
        <w:t>FORMULAZIONE DELLE IPOTESI</w:t>
      </w:r>
    </w:p>
    <w:p w:rsidR="007D0FFA" w:rsidRPr="00A07E1D" w:rsidRDefault="007D0FFA" w:rsidP="00A07E1D">
      <w:pPr>
        <w:spacing w:before="100" w:beforeAutospacing="1" w:after="0" w:line="360" w:lineRule="auto"/>
        <w:rPr>
          <w:rFonts w:ascii="Times New Roman" w:eastAsia="Times New Roman" w:hAnsi="Times New Roman" w:cs="Times New Roman"/>
          <w:sz w:val="24"/>
          <w:szCs w:val="24"/>
          <w:lang w:eastAsia="it-IT"/>
        </w:rPr>
      </w:pPr>
    </w:p>
    <w:p w:rsidR="007D0FFA" w:rsidRPr="004B3002" w:rsidRDefault="00A07E1D" w:rsidP="004B3002">
      <w:pPr>
        <w:spacing w:before="100" w:beforeAutospacing="1" w:after="119" w:line="240" w:lineRule="auto"/>
        <w:rPr>
          <w:rFonts w:ascii="Times New Roman" w:eastAsia="Times New Roman" w:hAnsi="Times New Roman" w:cs="Times New Roman"/>
          <w:sz w:val="24"/>
          <w:szCs w:val="24"/>
          <w:lang w:eastAsia="it-IT"/>
        </w:rPr>
      </w:pPr>
      <w:r w:rsidRPr="004B3002">
        <w:rPr>
          <w:rFonts w:ascii="Verdana" w:eastAsia="Times New Roman" w:hAnsi="Verdana" w:cs="Times New Roman"/>
          <w:sz w:val="20"/>
          <w:szCs w:val="20"/>
          <w:lang w:eastAsia="it-IT"/>
        </w:rPr>
        <w:t>Ritengo che una persona che inizia a</w:t>
      </w:r>
      <w:r w:rsidRPr="00A07E1D">
        <w:rPr>
          <w:rFonts w:ascii="Verdana" w:eastAsia="Times New Roman" w:hAnsi="Verdana" w:cs="Times New Roman"/>
          <w:sz w:val="20"/>
          <w:szCs w:val="20"/>
          <w:lang w:eastAsia="it-IT"/>
        </w:rPr>
        <w:t xml:space="preserve"> frequentare il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 non lo faccia solo </w:t>
      </w:r>
      <w:proofErr w:type="spellStart"/>
      <w:r w:rsidRPr="00A07E1D">
        <w:rPr>
          <w:rFonts w:ascii="Verdana" w:eastAsia="Times New Roman" w:hAnsi="Verdana" w:cs="Times New Roman"/>
          <w:sz w:val="20"/>
          <w:szCs w:val="20"/>
          <w:lang w:eastAsia="it-IT"/>
        </w:rPr>
        <w:t>perchè</w:t>
      </w:r>
      <w:proofErr w:type="spellEnd"/>
      <w:r w:rsidRPr="00A07E1D">
        <w:rPr>
          <w:rFonts w:ascii="Verdana" w:eastAsia="Times New Roman" w:hAnsi="Verdana" w:cs="Times New Roman"/>
          <w:sz w:val="20"/>
          <w:szCs w:val="20"/>
          <w:lang w:eastAsia="it-IT"/>
        </w:rPr>
        <w:t xml:space="preserve">, come ritenuto dalla maggior parte della gente comune, è un prolungamento della “piazza”; il sostegno che trovano negli operatori per molti di loro è l'unico contatto con una realtà sana, e il luogo fisico dove è ubicato il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 ,e cioè nel cortile del </w:t>
      </w:r>
      <w:proofErr w:type="spellStart"/>
      <w:r w:rsidRPr="00A07E1D">
        <w:rPr>
          <w:rFonts w:ascii="Verdana" w:eastAsia="Times New Roman" w:hAnsi="Verdana" w:cs="Times New Roman"/>
          <w:sz w:val="20"/>
          <w:szCs w:val="20"/>
          <w:lang w:eastAsia="it-IT"/>
        </w:rPr>
        <w:t>Ser.T</w:t>
      </w:r>
      <w:proofErr w:type="spellEnd"/>
      <w:r w:rsidRPr="00A07E1D">
        <w:rPr>
          <w:rFonts w:ascii="Verdana" w:eastAsia="Times New Roman" w:hAnsi="Verdana" w:cs="Times New Roman"/>
          <w:sz w:val="20"/>
          <w:szCs w:val="20"/>
          <w:lang w:eastAsia="it-IT"/>
        </w:rPr>
        <w:t xml:space="preserve">, possa in qualche modo avvicinare gli utenti ad una forma di riabilitazione. Inoltre il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 è un buon luogo in cui chi ha difficoltà a socializzare può </w:t>
      </w:r>
      <w:proofErr w:type="spellStart"/>
      <w:r w:rsidRPr="00A07E1D">
        <w:rPr>
          <w:rFonts w:ascii="Verdana" w:eastAsia="Times New Roman" w:hAnsi="Verdana" w:cs="Times New Roman"/>
          <w:sz w:val="20"/>
          <w:szCs w:val="20"/>
          <w:lang w:eastAsia="it-IT"/>
        </w:rPr>
        <w:t>trovareuno</w:t>
      </w:r>
      <w:proofErr w:type="spellEnd"/>
      <w:r w:rsidRPr="00A07E1D">
        <w:rPr>
          <w:rFonts w:ascii="Verdana" w:eastAsia="Times New Roman" w:hAnsi="Verdana" w:cs="Times New Roman"/>
          <w:sz w:val="20"/>
          <w:szCs w:val="20"/>
          <w:lang w:eastAsia="it-IT"/>
        </w:rPr>
        <w:t xml:space="preserve"> spunto per avvicinarsi “all'altro.”</w:t>
      </w:r>
      <w:r w:rsidRPr="004B3002">
        <w:rPr>
          <w:rFonts w:ascii="Verdana" w:eastAsia="Times New Roman" w:hAnsi="Verdana" w:cs="Arial"/>
          <w:sz w:val="20"/>
          <w:szCs w:val="20"/>
          <w:lang w:eastAsia="it-IT"/>
        </w:rPr>
        <w:t xml:space="preserve">Penso che i giovani che si avvicinano al mondo della droga debbano </w:t>
      </w:r>
      <w:proofErr w:type="spellStart"/>
      <w:r w:rsidRPr="004B3002">
        <w:rPr>
          <w:rFonts w:ascii="Verdana" w:eastAsia="Times New Roman" w:hAnsi="Verdana" w:cs="Arial"/>
          <w:sz w:val="20"/>
          <w:szCs w:val="20"/>
          <w:lang w:eastAsia="it-IT"/>
        </w:rPr>
        <w:t>inanzitutto</w:t>
      </w:r>
      <w:proofErr w:type="spellEnd"/>
      <w:r w:rsidR="004B3002">
        <w:rPr>
          <w:rFonts w:ascii="Times New Roman" w:eastAsia="Times New Roman" w:hAnsi="Times New Roman" w:cs="Times New Roman"/>
          <w:sz w:val="24"/>
          <w:szCs w:val="24"/>
          <w:lang w:eastAsia="it-IT"/>
        </w:rPr>
        <w:t xml:space="preserve"> </w:t>
      </w:r>
      <w:r w:rsidRPr="00A07E1D">
        <w:rPr>
          <w:rFonts w:ascii="Verdana" w:eastAsia="Times New Roman" w:hAnsi="Verdana" w:cs="Times New Roman"/>
          <w:sz w:val="20"/>
          <w:szCs w:val="20"/>
          <w:lang w:eastAsia="it-IT"/>
        </w:rPr>
        <w:t xml:space="preserve">avere la consapevolezza di ciò che assumono e delle conseguenze che determinate sostanze o mix di quest'ultime possano provocare al loro fisico e alla loro mente, pertanto il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 è un buon luogo per porre tutta una seria di domande che altrimenti non troverebbero una risposta.</w:t>
      </w:r>
      <w:r w:rsidR="004B3002">
        <w:rPr>
          <w:rFonts w:ascii="Times New Roman" w:eastAsia="Times New Roman" w:hAnsi="Times New Roman" w:cs="Times New Roman"/>
          <w:sz w:val="24"/>
          <w:szCs w:val="24"/>
          <w:lang w:eastAsia="it-IT"/>
        </w:rPr>
        <w:t xml:space="preserve"> </w:t>
      </w:r>
      <w:r w:rsidRPr="00A07E1D">
        <w:rPr>
          <w:rFonts w:ascii="Verdana" w:eastAsia="Times New Roman" w:hAnsi="Verdana" w:cs="Times New Roman"/>
          <w:sz w:val="20"/>
          <w:szCs w:val="20"/>
          <w:lang w:eastAsia="it-IT"/>
        </w:rPr>
        <w:t>Ipotizzo anche che l'indice di gradimento dei consumatori verso questo servizio sia alto, in quanto è l'unico che si occupa di riduzione del danno,di cura alle persone che vivono per strada e responsabilizzazione all'uso delle sostanze e che offre sostegno a persone fortemente emarginate.</w:t>
      </w:r>
    </w:p>
    <w:p w:rsidR="008A6743" w:rsidRPr="00A07E1D" w:rsidRDefault="008A6743" w:rsidP="00A07E1D">
      <w:pPr>
        <w:spacing w:before="100" w:beforeAutospacing="1" w:after="0" w:line="360" w:lineRule="auto"/>
        <w:rPr>
          <w:rFonts w:ascii="Verdana" w:eastAsia="Times New Roman" w:hAnsi="Verdana" w:cs="Times New Roman"/>
          <w:sz w:val="20"/>
          <w:szCs w:val="20"/>
          <w:lang w:eastAsia="it-IT"/>
        </w:rPr>
      </w:pPr>
    </w:p>
    <w:p w:rsidR="00A07E1D" w:rsidRPr="00A07E1D" w:rsidRDefault="00A07E1D" w:rsidP="00A07E1D">
      <w:pPr>
        <w:spacing w:before="100" w:beforeAutospacing="1" w:after="119" w:line="480" w:lineRule="auto"/>
        <w:rPr>
          <w:rFonts w:ascii="Times New Roman" w:eastAsia="Times New Roman" w:hAnsi="Times New Roman" w:cs="Times New Roman"/>
          <w:sz w:val="24"/>
          <w:szCs w:val="24"/>
          <w:lang w:eastAsia="it-IT"/>
        </w:rPr>
      </w:pPr>
      <w:r w:rsidRPr="00A07E1D">
        <w:rPr>
          <w:rFonts w:ascii="Verdana" w:eastAsia="Times New Roman" w:hAnsi="Verdana" w:cs="Times New Roman"/>
          <w:b/>
          <w:bCs/>
          <w:sz w:val="20"/>
          <w:szCs w:val="20"/>
          <w:lang w:eastAsia="it-IT"/>
        </w:rPr>
        <w:t>ALCUNI DATI SULLE ATTIVITA</w:t>
      </w:r>
    </w:p>
    <w:p w:rsidR="00A07E1D" w:rsidRPr="00A07E1D" w:rsidRDefault="00A07E1D" w:rsidP="008A6743">
      <w:pPr>
        <w:spacing w:before="100" w:beforeAutospacing="1" w:after="119" w:line="48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 xml:space="preserve">Nelle tabelle seguenti riporterò i dati relativi alle attività del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 suddivisi per anni</w:t>
      </w:r>
    </w:p>
    <w:tbl>
      <w:tblPr>
        <w:tblW w:w="9855" w:type="dxa"/>
        <w:tblCellSpacing w:w="0" w:type="dxa"/>
        <w:tblCellMar>
          <w:top w:w="105" w:type="dxa"/>
          <w:left w:w="105" w:type="dxa"/>
          <w:bottom w:w="105" w:type="dxa"/>
          <w:right w:w="105" w:type="dxa"/>
        </w:tblCellMar>
        <w:tblLook w:val="04A0"/>
      </w:tblPr>
      <w:tblGrid>
        <w:gridCol w:w="2654"/>
        <w:gridCol w:w="901"/>
        <w:gridCol w:w="900"/>
        <w:gridCol w:w="900"/>
        <w:gridCol w:w="900"/>
        <w:gridCol w:w="900"/>
        <w:gridCol w:w="900"/>
        <w:gridCol w:w="900"/>
        <w:gridCol w:w="900"/>
      </w:tblGrid>
      <w:tr w:rsidR="00A07E1D" w:rsidRPr="00A07E1D" w:rsidTr="00A07E1D">
        <w:trPr>
          <w:tblCellSpacing w:w="0" w:type="dxa"/>
        </w:trPr>
        <w:tc>
          <w:tcPr>
            <w:tcW w:w="232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p>
        </w:tc>
        <w:tc>
          <w:tcPr>
            <w:tcW w:w="70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ANNO 2000</w:t>
            </w:r>
          </w:p>
        </w:tc>
        <w:tc>
          <w:tcPr>
            <w:tcW w:w="70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 xml:space="preserve">ANNO 2001 </w:t>
            </w:r>
          </w:p>
        </w:tc>
        <w:tc>
          <w:tcPr>
            <w:tcW w:w="70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ANNO 2002</w:t>
            </w:r>
          </w:p>
        </w:tc>
        <w:tc>
          <w:tcPr>
            <w:tcW w:w="70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ANNO 2003</w:t>
            </w:r>
          </w:p>
        </w:tc>
        <w:tc>
          <w:tcPr>
            <w:tcW w:w="70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ANNO 2004</w:t>
            </w:r>
          </w:p>
        </w:tc>
        <w:tc>
          <w:tcPr>
            <w:tcW w:w="70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ANNO 2005</w:t>
            </w:r>
          </w:p>
        </w:tc>
        <w:tc>
          <w:tcPr>
            <w:tcW w:w="70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ANNO 2006</w:t>
            </w:r>
          </w:p>
        </w:tc>
        <w:tc>
          <w:tcPr>
            <w:tcW w:w="70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ANNO 2007</w:t>
            </w:r>
          </w:p>
        </w:tc>
      </w:tr>
      <w:tr w:rsidR="00A07E1D" w:rsidRPr="00A07E1D" w:rsidTr="00A07E1D">
        <w:trPr>
          <w:tblCellSpacing w:w="0" w:type="dxa"/>
        </w:trPr>
        <w:tc>
          <w:tcPr>
            <w:tcW w:w="232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PASSAGGI</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M. 2385</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F. 288</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TOT. 2665</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M. 5139</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F. 285</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TOT. 5424</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M. 6222</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F. 508</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TOT. 6730</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M. 7032</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F. 924</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TOT. 7956</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M. 10612</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F. 1399</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TOT. 12011</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M. 10172</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F.1528</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TOT. 11702</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M. 10119</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F.1949</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 xml:space="preserve">TOT. 12068 </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M. 9010</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F.1857</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TOT. 10867</w:t>
            </w:r>
          </w:p>
        </w:tc>
      </w:tr>
      <w:tr w:rsidR="00A07E1D" w:rsidRPr="00A07E1D" w:rsidTr="00A07E1D">
        <w:trPr>
          <w:tblCellSpacing w:w="0" w:type="dxa"/>
        </w:trPr>
        <w:tc>
          <w:tcPr>
            <w:tcW w:w="232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lastRenderedPageBreak/>
              <w:t>PASSAGGI STRANIERI</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435</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670</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989</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1296</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1728</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1501</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1050</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1779</w:t>
            </w:r>
          </w:p>
        </w:tc>
      </w:tr>
      <w:tr w:rsidR="00A07E1D" w:rsidRPr="00A07E1D" w:rsidTr="00A07E1D">
        <w:trPr>
          <w:tblCellSpacing w:w="0" w:type="dxa"/>
        </w:trPr>
        <w:tc>
          <w:tcPr>
            <w:tcW w:w="232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SIRINGHE DISTRIBUITE</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2384</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6039</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9501</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14975</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48138</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57056</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41368</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vedi nota</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40504</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 xml:space="preserve">vedi nota </w:t>
            </w:r>
          </w:p>
        </w:tc>
      </w:tr>
      <w:tr w:rsidR="00A07E1D" w:rsidRPr="00A07E1D" w:rsidTr="00A07E1D">
        <w:trPr>
          <w:tblCellSpacing w:w="0" w:type="dxa"/>
        </w:trPr>
        <w:tc>
          <w:tcPr>
            <w:tcW w:w="232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SIRINGHE RESTITUITE</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1464</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61,4%</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3022</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50%</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5394</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56,7%</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8687</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58%</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37592</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78%</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45780</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80,2%</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34688</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83,8%</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vedi nota</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31919</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78,8%</w:t>
            </w:r>
          </w:p>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vedi nota</w:t>
            </w:r>
          </w:p>
        </w:tc>
      </w:tr>
      <w:tr w:rsidR="00A07E1D" w:rsidRPr="00A07E1D" w:rsidTr="00A07E1D">
        <w:trPr>
          <w:tblCellSpacing w:w="0" w:type="dxa"/>
        </w:trPr>
        <w:tc>
          <w:tcPr>
            <w:tcW w:w="232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 PASSAGGIO</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60</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148</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161</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141</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191</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122</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76</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70</w:t>
            </w:r>
          </w:p>
        </w:tc>
      </w:tr>
      <w:tr w:rsidR="00A07E1D" w:rsidRPr="00A07E1D" w:rsidTr="00A07E1D">
        <w:trPr>
          <w:tblCellSpacing w:w="0" w:type="dxa"/>
        </w:trPr>
        <w:tc>
          <w:tcPr>
            <w:tcW w:w="232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NARCAN</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45</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60</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73</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83</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163</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85</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78</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88</w:t>
            </w:r>
          </w:p>
        </w:tc>
      </w:tr>
      <w:tr w:rsidR="00A07E1D" w:rsidRPr="00A07E1D" w:rsidTr="00A07E1D">
        <w:trPr>
          <w:tblCellSpacing w:w="0" w:type="dxa"/>
        </w:trPr>
        <w:tc>
          <w:tcPr>
            <w:tcW w:w="232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PROFILATTICI</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101</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241</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232</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834</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1074</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666</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573</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667</w:t>
            </w:r>
          </w:p>
        </w:tc>
      </w:tr>
      <w:tr w:rsidR="00A07E1D" w:rsidRPr="00A07E1D" w:rsidTr="00A07E1D">
        <w:trPr>
          <w:tblCellSpacing w:w="0" w:type="dxa"/>
        </w:trPr>
        <w:tc>
          <w:tcPr>
            <w:tcW w:w="232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COLLOQUI</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53</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201</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237</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181</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173</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309</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427</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946</w:t>
            </w:r>
          </w:p>
        </w:tc>
      </w:tr>
      <w:tr w:rsidR="00A07E1D" w:rsidRPr="00A07E1D" w:rsidTr="00A07E1D">
        <w:trPr>
          <w:tblCellSpacing w:w="0" w:type="dxa"/>
        </w:trPr>
        <w:tc>
          <w:tcPr>
            <w:tcW w:w="232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VISITE</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5</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8</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16</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26</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4</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29</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27</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16</w:t>
            </w:r>
          </w:p>
        </w:tc>
      </w:tr>
      <w:tr w:rsidR="00A07E1D" w:rsidRPr="00A07E1D" w:rsidTr="00A07E1D">
        <w:trPr>
          <w:tblCellSpacing w:w="0" w:type="dxa"/>
        </w:trPr>
        <w:tc>
          <w:tcPr>
            <w:tcW w:w="232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proofErr w:type="spellStart"/>
            <w:r w:rsidRPr="00A07E1D">
              <w:rPr>
                <w:rFonts w:ascii="Times New Roman" w:eastAsia="Times New Roman" w:hAnsi="Times New Roman" w:cs="Times New Roman"/>
                <w:b/>
                <w:bCs/>
                <w:sz w:val="20"/>
                <w:szCs w:val="20"/>
                <w:lang w:eastAsia="it-IT"/>
              </w:rPr>
              <w:t>ACCOMPAGNAMENTi</w:t>
            </w:r>
            <w:proofErr w:type="spellEnd"/>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2</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5</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13</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19</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8</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19</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40</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27</w:t>
            </w:r>
          </w:p>
        </w:tc>
      </w:tr>
      <w:tr w:rsidR="00A07E1D" w:rsidRPr="00A07E1D" w:rsidTr="00A07E1D">
        <w:trPr>
          <w:tblCellSpacing w:w="0" w:type="dxa"/>
        </w:trPr>
        <w:tc>
          <w:tcPr>
            <w:tcW w:w="232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IGIENE PERSONALE (DOCCIA, LAVANDERIA…)</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124</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341</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939</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1259</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1864</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1831</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2002</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1791</w:t>
            </w:r>
          </w:p>
        </w:tc>
      </w:tr>
      <w:tr w:rsidR="00A07E1D" w:rsidRPr="00A07E1D" w:rsidTr="00A07E1D">
        <w:trPr>
          <w:tblCellSpacing w:w="0" w:type="dxa"/>
        </w:trPr>
        <w:tc>
          <w:tcPr>
            <w:tcW w:w="232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MEDICAZIONI</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14</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18</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18</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21</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67</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31</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87</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49</w:t>
            </w:r>
          </w:p>
        </w:tc>
      </w:tr>
      <w:tr w:rsidR="00A07E1D" w:rsidRPr="00A07E1D" w:rsidTr="00A07E1D">
        <w:trPr>
          <w:tblCellSpacing w:w="0" w:type="dxa"/>
        </w:trPr>
        <w:tc>
          <w:tcPr>
            <w:tcW w:w="232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 xml:space="preserve">TEST </w:t>
            </w:r>
            <w:proofErr w:type="spellStart"/>
            <w:r w:rsidRPr="00A07E1D">
              <w:rPr>
                <w:rFonts w:ascii="Times New Roman" w:eastAsia="Times New Roman" w:hAnsi="Times New Roman" w:cs="Times New Roman"/>
                <w:b/>
                <w:bCs/>
                <w:sz w:val="20"/>
                <w:szCs w:val="20"/>
                <w:lang w:eastAsia="it-IT"/>
              </w:rPr>
              <w:t>DI</w:t>
            </w:r>
            <w:proofErr w:type="spellEnd"/>
            <w:r w:rsidRPr="00A07E1D">
              <w:rPr>
                <w:rFonts w:ascii="Times New Roman" w:eastAsia="Times New Roman" w:hAnsi="Times New Roman" w:cs="Times New Roman"/>
                <w:b/>
                <w:bCs/>
                <w:sz w:val="20"/>
                <w:szCs w:val="20"/>
                <w:lang w:eastAsia="it-IT"/>
              </w:rPr>
              <w:t xml:space="preserve"> GRAVIDANZA</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14</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20</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35</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25</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16</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33</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14</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22</w:t>
            </w:r>
          </w:p>
        </w:tc>
      </w:tr>
      <w:tr w:rsidR="00A07E1D" w:rsidRPr="00A07E1D" w:rsidTr="00A07E1D">
        <w:trPr>
          <w:tblCellSpacing w:w="0" w:type="dxa"/>
        </w:trPr>
        <w:tc>
          <w:tcPr>
            <w:tcW w:w="232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 xml:space="preserve">ATTIVITA’ </w:t>
            </w:r>
            <w:proofErr w:type="spellStart"/>
            <w:r w:rsidRPr="00A07E1D">
              <w:rPr>
                <w:rFonts w:ascii="Times New Roman" w:eastAsia="Times New Roman" w:hAnsi="Times New Roman" w:cs="Times New Roman"/>
                <w:b/>
                <w:bCs/>
                <w:sz w:val="20"/>
                <w:szCs w:val="20"/>
                <w:lang w:eastAsia="it-IT"/>
              </w:rPr>
              <w:t>DI</w:t>
            </w:r>
            <w:proofErr w:type="spellEnd"/>
            <w:r w:rsidRPr="00A07E1D">
              <w:rPr>
                <w:rFonts w:ascii="Times New Roman" w:eastAsia="Times New Roman" w:hAnsi="Times New Roman" w:cs="Times New Roman"/>
                <w:b/>
                <w:bCs/>
                <w:sz w:val="20"/>
                <w:szCs w:val="20"/>
                <w:lang w:eastAsia="it-IT"/>
              </w:rPr>
              <w:t xml:space="preserve"> AGGREGAZIONE</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5</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10</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65</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74</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928</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599</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306</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772</w:t>
            </w:r>
          </w:p>
        </w:tc>
      </w:tr>
      <w:tr w:rsidR="00A07E1D" w:rsidRPr="00A07E1D" w:rsidTr="00A07E1D">
        <w:trPr>
          <w:tblCellSpacing w:w="0" w:type="dxa"/>
        </w:trPr>
        <w:tc>
          <w:tcPr>
            <w:tcW w:w="232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 xml:space="preserve">INVII AL </w:t>
            </w:r>
            <w:proofErr w:type="spellStart"/>
            <w:r w:rsidRPr="00A07E1D">
              <w:rPr>
                <w:rFonts w:ascii="Times New Roman" w:eastAsia="Times New Roman" w:hAnsi="Times New Roman" w:cs="Times New Roman"/>
                <w:b/>
                <w:bCs/>
                <w:sz w:val="20"/>
                <w:szCs w:val="20"/>
                <w:lang w:eastAsia="it-IT"/>
              </w:rPr>
              <w:t>SER.T</w:t>
            </w:r>
            <w:proofErr w:type="spellEnd"/>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4</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12</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10</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11</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14</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5</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23</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16</w:t>
            </w:r>
          </w:p>
        </w:tc>
      </w:tr>
      <w:tr w:rsidR="00A07E1D" w:rsidRPr="00A07E1D" w:rsidTr="00A07E1D">
        <w:trPr>
          <w:tblCellSpacing w:w="0" w:type="dxa"/>
        </w:trPr>
        <w:tc>
          <w:tcPr>
            <w:tcW w:w="232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INVII AL DORMITORIO</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5</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9</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13</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11</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0</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20</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6</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7</w:t>
            </w:r>
          </w:p>
        </w:tc>
      </w:tr>
      <w:tr w:rsidR="00A07E1D" w:rsidRPr="00A07E1D" w:rsidTr="00A07E1D">
        <w:trPr>
          <w:tblCellSpacing w:w="0" w:type="dxa"/>
        </w:trPr>
        <w:tc>
          <w:tcPr>
            <w:tcW w:w="2325" w:type="dxa"/>
            <w:hideMark/>
          </w:tcPr>
          <w:p w:rsidR="00A07E1D" w:rsidRPr="00A07E1D" w:rsidRDefault="00A07E1D" w:rsidP="00A07E1D">
            <w:pPr>
              <w:spacing w:before="100" w:beforeAutospacing="1" w:after="119" w:line="240" w:lineRule="auto"/>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INVII AD ALTRI SERVIZI</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8</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6</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5</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7</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9</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12</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10</w:t>
            </w:r>
          </w:p>
        </w:tc>
        <w:tc>
          <w:tcPr>
            <w:tcW w:w="705" w:type="dxa"/>
            <w:hideMark/>
          </w:tcPr>
          <w:p w:rsidR="00A07E1D" w:rsidRPr="00A07E1D" w:rsidRDefault="00A07E1D" w:rsidP="00A07E1D">
            <w:pPr>
              <w:spacing w:before="100" w:beforeAutospacing="1" w:after="119" w:line="240" w:lineRule="auto"/>
              <w:jc w:val="center"/>
              <w:rPr>
                <w:rFonts w:ascii="Times New Roman" w:eastAsia="Times New Roman" w:hAnsi="Times New Roman" w:cs="Times New Roman"/>
                <w:sz w:val="24"/>
                <w:szCs w:val="24"/>
                <w:lang w:eastAsia="it-IT"/>
              </w:rPr>
            </w:pPr>
            <w:r w:rsidRPr="00A07E1D">
              <w:rPr>
                <w:rFonts w:ascii="Times New Roman" w:eastAsia="Times New Roman" w:hAnsi="Times New Roman" w:cs="Times New Roman"/>
                <w:b/>
                <w:bCs/>
                <w:sz w:val="20"/>
                <w:szCs w:val="20"/>
                <w:lang w:eastAsia="it-IT"/>
              </w:rPr>
              <w:t>0</w:t>
            </w:r>
          </w:p>
        </w:tc>
      </w:tr>
    </w:tbl>
    <w:p w:rsidR="002366F1" w:rsidRDefault="002366F1" w:rsidP="00A07E1D">
      <w:pPr>
        <w:spacing w:before="100" w:beforeAutospacing="1" w:after="0" w:line="240" w:lineRule="auto"/>
        <w:rPr>
          <w:rFonts w:ascii="Times New Roman" w:eastAsia="Times New Roman" w:hAnsi="Times New Roman" w:cs="Times New Roman"/>
          <w:sz w:val="24"/>
          <w:szCs w:val="24"/>
          <w:lang w:eastAsia="it-IT"/>
        </w:rPr>
      </w:pPr>
    </w:p>
    <w:p w:rsidR="004B3002" w:rsidRDefault="004B3002" w:rsidP="00A07E1D">
      <w:pPr>
        <w:spacing w:before="100" w:beforeAutospacing="1" w:after="0" w:line="240" w:lineRule="auto"/>
        <w:rPr>
          <w:rFonts w:ascii="Verdana" w:eastAsia="Times New Roman" w:hAnsi="Verdana" w:cs="Times New Roman"/>
          <w:b/>
          <w:bCs/>
          <w:sz w:val="20"/>
          <w:szCs w:val="20"/>
          <w:lang w:eastAsia="it-IT"/>
        </w:rPr>
      </w:pPr>
    </w:p>
    <w:p w:rsidR="00A07E1D" w:rsidRPr="00A07E1D" w:rsidRDefault="00A07E1D" w:rsidP="00A07E1D">
      <w:pPr>
        <w:spacing w:before="100" w:beforeAutospacing="1" w:after="0" w:line="240" w:lineRule="auto"/>
        <w:rPr>
          <w:rFonts w:ascii="Times New Roman" w:eastAsia="Times New Roman" w:hAnsi="Times New Roman" w:cs="Times New Roman"/>
          <w:sz w:val="24"/>
          <w:szCs w:val="24"/>
          <w:lang w:eastAsia="it-IT"/>
        </w:rPr>
      </w:pPr>
      <w:r w:rsidRPr="00A07E1D">
        <w:rPr>
          <w:rFonts w:ascii="Verdana" w:eastAsia="Times New Roman" w:hAnsi="Verdana" w:cs="Times New Roman"/>
          <w:b/>
          <w:bCs/>
          <w:sz w:val="20"/>
          <w:szCs w:val="20"/>
          <w:lang w:eastAsia="it-IT"/>
        </w:rPr>
        <w:t>ANALISI DEI DATI</w:t>
      </w:r>
    </w:p>
    <w:p w:rsidR="00A07E1D" w:rsidRPr="00A07E1D" w:rsidRDefault="00A07E1D" w:rsidP="00A07E1D">
      <w:pPr>
        <w:spacing w:before="100" w:beforeAutospacing="1" w:after="0" w:line="24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 xml:space="preserve">I dati riportati evidenziano che si è verificato un progressivo incremento dei contatti complessivi, con un sostanziale aumento della percentuale delle donne rispetto agli uomini. Il numero di contatti al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 relativi alle persone straniere è aumentato, passando dal 12% del </w:t>
      </w:r>
      <w:r w:rsidRPr="00A07E1D">
        <w:rPr>
          <w:rFonts w:ascii="Verdana" w:eastAsia="Times New Roman" w:hAnsi="Verdana" w:cs="Times New Roman"/>
          <w:sz w:val="20"/>
          <w:szCs w:val="20"/>
          <w:lang w:eastAsia="it-IT"/>
        </w:rPr>
        <w:lastRenderedPageBreak/>
        <w:t xml:space="preserve">2001 al 16.3% del 2007. L’incremento importante dell’utilizzo di servizi quali doccia, lavanderia, deposito oggetti personali sembra evidenziare come l’offerta di uno stabile punto di riferimento per le persone senza fissa dimora, produca un cambiamento nella percezione di sé e del proprio valore, con un conseguente miglioramento della cura e dell’attenzione verso il proprio corpo. Analogamente, la maggiore richiesta di profilattici e di </w:t>
      </w:r>
      <w:proofErr w:type="spellStart"/>
      <w:r w:rsidRPr="00A07E1D">
        <w:rPr>
          <w:rFonts w:ascii="Verdana" w:eastAsia="Times New Roman" w:hAnsi="Verdana" w:cs="Times New Roman"/>
          <w:sz w:val="20"/>
          <w:szCs w:val="20"/>
          <w:lang w:eastAsia="it-IT"/>
        </w:rPr>
        <w:t>narcan</w:t>
      </w:r>
      <w:proofErr w:type="spellEnd"/>
      <w:r w:rsidRPr="00A07E1D">
        <w:rPr>
          <w:rFonts w:ascii="Verdana" w:eastAsia="Times New Roman" w:hAnsi="Verdana" w:cs="Times New Roman"/>
          <w:sz w:val="20"/>
          <w:szCs w:val="20"/>
          <w:lang w:eastAsia="it-IT"/>
        </w:rPr>
        <w:t xml:space="preserve"> sembra suggerire un miglioramento delle pratiche di autotutela per la prevenzione delle malattie sessualmente trasmissibili e per la prevenzione delle overdose da oppiacei. La percentuale di siringhe restituite rispetto a quelle distribuite varia da un minimo del 50% (anno 2001) ad un massimo del 83,8% (anno 2006), dato che dimostra quanto le pratiche di Riduzione del Danno producano una significativa responsabilizzazione rispetto ai comportamenti delle persone tossicodipendenti nei confronti della</w:t>
      </w:r>
      <w:r w:rsidRPr="00A07E1D">
        <w:rPr>
          <w:rFonts w:ascii="Verdana" w:eastAsia="Times New Roman" w:hAnsi="Verdana" w:cs="Times New Roman"/>
          <w:b/>
          <w:bCs/>
          <w:sz w:val="20"/>
          <w:szCs w:val="20"/>
          <w:lang w:eastAsia="it-IT"/>
        </w:rPr>
        <w:t xml:space="preserve"> </w:t>
      </w:r>
      <w:r w:rsidRPr="00A07E1D">
        <w:rPr>
          <w:rFonts w:ascii="Verdana" w:eastAsia="Times New Roman" w:hAnsi="Verdana" w:cs="Times New Roman"/>
          <w:sz w:val="20"/>
          <w:szCs w:val="20"/>
          <w:lang w:eastAsia="it-IT"/>
        </w:rPr>
        <w:t xml:space="preserve">comunità nel suo complesso. </w:t>
      </w:r>
    </w:p>
    <w:p w:rsidR="00A07E1D" w:rsidRPr="00A07E1D" w:rsidRDefault="00A07E1D" w:rsidP="00A07E1D">
      <w:pPr>
        <w:spacing w:before="100" w:beforeAutospacing="1" w:after="0" w:line="240" w:lineRule="auto"/>
        <w:rPr>
          <w:rFonts w:ascii="Times New Roman" w:eastAsia="Times New Roman" w:hAnsi="Times New Roman" w:cs="Times New Roman"/>
          <w:sz w:val="24"/>
          <w:szCs w:val="24"/>
          <w:lang w:eastAsia="it-IT"/>
        </w:rPr>
      </w:pPr>
    </w:p>
    <w:p w:rsidR="00A07E1D" w:rsidRPr="00A07E1D" w:rsidRDefault="00A07E1D" w:rsidP="00A07E1D">
      <w:pPr>
        <w:spacing w:before="100" w:beforeAutospacing="1" w:after="119" w:line="480" w:lineRule="auto"/>
        <w:rPr>
          <w:rFonts w:ascii="Times New Roman" w:eastAsia="Times New Roman" w:hAnsi="Times New Roman" w:cs="Times New Roman"/>
          <w:sz w:val="24"/>
          <w:szCs w:val="24"/>
          <w:lang w:eastAsia="it-IT"/>
        </w:rPr>
      </w:pPr>
      <w:r w:rsidRPr="00A07E1D">
        <w:rPr>
          <w:rFonts w:ascii="Verdana" w:eastAsia="Times New Roman" w:hAnsi="Verdana" w:cs="Times New Roman"/>
          <w:b/>
          <w:bCs/>
          <w:sz w:val="20"/>
          <w:szCs w:val="20"/>
          <w:lang w:eastAsia="it-IT"/>
        </w:rPr>
        <w:t>IPOTESI CONFERMATE E CONFUTATE</w:t>
      </w:r>
    </w:p>
    <w:p w:rsidR="00A07E1D" w:rsidRPr="00A07E1D" w:rsidRDefault="00A07E1D" w:rsidP="00A07E1D">
      <w:pPr>
        <w:spacing w:before="100" w:beforeAutospacing="1" w:after="0" w:line="24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 xml:space="preserve">Oltre alla lettura dei dati oggettivi, è opportuno riportare alcune riflessioni nate dal confronto tra gli operatori e dall’analisi dell’esperienza diretta sul campo. Il lavoro al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 ha permesso di intensificare il rapporto con persone tossicodipendenti che avevano un legame fragile con il </w:t>
      </w:r>
      <w:proofErr w:type="spellStart"/>
      <w:r w:rsidRPr="00A07E1D">
        <w:rPr>
          <w:rFonts w:ascii="Verdana" w:eastAsia="Times New Roman" w:hAnsi="Verdana" w:cs="Times New Roman"/>
          <w:sz w:val="20"/>
          <w:szCs w:val="20"/>
          <w:lang w:eastAsia="it-IT"/>
        </w:rPr>
        <w:t>Ser.T.</w:t>
      </w:r>
      <w:proofErr w:type="spellEnd"/>
      <w:r w:rsidRPr="00A07E1D">
        <w:rPr>
          <w:rFonts w:ascii="Verdana" w:eastAsia="Times New Roman" w:hAnsi="Verdana" w:cs="Times New Roman"/>
          <w:sz w:val="20"/>
          <w:szCs w:val="20"/>
          <w:lang w:eastAsia="it-IT"/>
        </w:rPr>
        <w:t xml:space="preserve"> In diverse situazioni, sono stati realizzati dei veri e propri interventi terapeutici e di accompagnamento che hanno consentito a soggetti fortemente emarginati di iniziare percorsi di cambiamento importanti. Si evidenzia, cioè, come gli interventi di Riduzione del Danno spesso siano in grado di far emergere concrete opportunità di cambiamento, se integrate in un progetto terapeutico più complessivo. In linea generale, si può affermare che nell’ambito dei servizi di Riduzione del Danno del territorio alessandrino, è stato raggiunto l’obiettivo di aumentare, attraverso il lavoro sulla strada, la capacità del </w:t>
      </w:r>
      <w:proofErr w:type="spellStart"/>
      <w:r w:rsidRPr="00A07E1D">
        <w:rPr>
          <w:rFonts w:ascii="Verdana" w:eastAsia="Times New Roman" w:hAnsi="Verdana" w:cs="Times New Roman"/>
          <w:sz w:val="20"/>
          <w:szCs w:val="20"/>
          <w:lang w:eastAsia="it-IT"/>
        </w:rPr>
        <w:t>Ser.T</w:t>
      </w:r>
      <w:proofErr w:type="spellEnd"/>
      <w:r w:rsidRPr="00A07E1D">
        <w:rPr>
          <w:rFonts w:ascii="Verdana" w:eastAsia="Times New Roman" w:hAnsi="Verdana" w:cs="Times New Roman"/>
          <w:sz w:val="20"/>
          <w:szCs w:val="20"/>
          <w:lang w:eastAsia="it-IT"/>
        </w:rPr>
        <w:t xml:space="preserve"> di entrare in contatto con il sommerso e il ri-sommerso. E’ stato possibile, infatti, intercettare ed in alcuni casi inviare al </w:t>
      </w:r>
      <w:proofErr w:type="spellStart"/>
      <w:r w:rsidRPr="00A07E1D">
        <w:rPr>
          <w:rFonts w:ascii="Verdana" w:eastAsia="Times New Roman" w:hAnsi="Verdana" w:cs="Times New Roman"/>
          <w:sz w:val="20"/>
          <w:szCs w:val="20"/>
          <w:lang w:eastAsia="it-IT"/>
        </w:rPr>
        <w:t>Ser.t</w:t>
      </w:r>
      <w:proofErr w:type="spellEnd"/>
      <w:r w:rsidRPr="00A07E1D">
        <w:rPr>
          <w:rFonts w:ascii="Verdana" w:eastAsia="Times New Roman" w:hAnsi="Verdana" w:cs="Times New Roman"/>
          <w:sz w:val="20"/>
          <w:szCs w:val="20"/>
          <w:lang w:eastAsia="it-IT"/>
        </w:rPr>
        <w:t xml:space="preserve"> persone che non avevano avuto in passato contatti con il servizio, o che li avevano persi da tempo. Analogamente, sono state inviate ad altri servizi del territorio, persone non tossicodipendenti che si erano rivolte al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 per chiedere aiuto. In questo senso, il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 può essere considerato come una sorta di osservatorio privilegiato sulla e nella strada; osservatorio, dunque, capace di rilevare e contattare situazioni di grave disagio e di emarginazione, spesso fuori dai circuiti dei servizi. In relazione alle persone non tossicodipendenti (italiani con problemi psichiatrici, di grave emarginazione sociale, senza fissa dimora e molti stranieri, in prevalenza provenienti dal Nord Africa e dall’Europa orientale, che vivono quotidianamente situazioni di estrema precarietà ) che si sono rivolte al servizio, non è stato sempre possibile soddisfare le domande provenienti da un target così diverso. Tuttavia, anche se molte persone sono state allontanate o, quando possibile, inviate ad altre agenzie competenti presenti sul territorio, molte altre persone sono state prese in carico, in considerazione delle gravi problematiche evidenziate e dell’urgenza delle richieste di aiuto. Il lavoro a bassa soglia e a diretto contatto con la strada, conferma l’esistenza di un cospicuo numero di adulti in difficoltà, che, purtroppo, non riescono a trovare adeguate risposte nella rete dei servizi del territorio. Questo dato, d'altronde, trova riscontro nell’esperienza delle diverse realtà di bassa soglia che operano in tutta Italia. In conclusione, il lavoro del </w:t>
      </w:r>
      <w:proofErr w:type="spellStart"/>
      <w:r w:rsidRPr="00A07E1D">
        <w:rPr>
          <w:rFonts w:ascii="Verdana" w:eastAsia="Times New Roman" w:hAnsi="Verdana" w:cs="Times New Roman"/>
          <w:sz w:val="20"/>
          <w:szCs w:val="20"/>
          <w:lang w:eastAsia="it-IT"/>
        </w:rPr>
        <w:t>Drop</w:t>
      </w:r>
      <w:proofErr w:type="spellEnd"/>
      <w:r w:rsidRPr="00A07E1D">
        <w:rPr>
          <w:rFonts w:ascii="Verdana" w:eastAsia="Times New Roman" w:hAnsi="Verdana" w:cs="Times New Roman"/>
          <w:sz w:val="20"/>
          <w:szCs w:val="20"/>
          <w:lang w:eastAsia="it-IT"/>
        </w:rPr>
        <w:t xml:space="preserve"> in conferma che lavorare in rete con i servizi istituzionali e con il volontariato, non costituisce soltanto una volontà metodologica ma anche una necessaria scelta etica. E’ ormai drammaticamente evidente, infatti, come aree di nuove povertà richiedano risposte che non possono che nascere dalla stretta collaborazione di più soggetti, sia pubblici che privati.</w:t>
      </w:r>
    </w:p>
    <w:p w:rsidR="00A07E1D" w:rsidRPr="00A07E1D" w:rsidRDefault="00A07E1D" w:rsidP="00A07E1D">
      <w:pPr>
        <w:spacing w:before="100" w:beforeAutospacing="1" w:after="0" w:line="240" w:lineRule="auto"/>
        <w:rPr>
          <w:rFonts w:ascii="Times New Roman" w:eastAsia="Times New Roman" w:hAnsi="Times New Roman" w:cs="Times New Roman"/>
          <w:sz w:val="24"/>
          <w:szCs w:val="24"/>
          <w:lang w:eastAsia="it-IT"/>
        </w:rPr>
      </w:pPr>
    </w:p>
    <w:p w:rsidR="00A07E1D" w:rsidRPr="00A07E1D" w:rsidRDefault="00A07E1D" w:rsidP="00A07E1D">
      <w:pPr>
        <w:spacing w:before="100" w:beforeAutospacing="1" w:after="119" w:line="480" w:lineRule="auto"/>
        <w:rPr>
          <w:rFonts w:ascii="Times New Roman" w:eastAsia="Times New Roman" w:hAnsi="Times New Roman" w:cs="Times New Roman"/>
          <w:sz w:val="24"/>
          <w:szCs w:val="24"/>
          <w:lang w:eastAsia="it-IT"/>
        </w:rPr>
      </w:pPr>
      <w:r w:rsidRPr="00A07E1D">
        <w:rPr>
          <w:rFonts w:ascii="Verdana" w:eastAsia="Times New Roman" w:hAnsi="Verdana" w:cs="Times New Roman"/>
          <w:b/>
          <w:bCs/>
          <w:sz w:val="24"/>
          <w:szCs w:val="24"/>
          <w:lang w:eastAsia="it-IT"/>
        </w:rPr>
        <w:t>CONCLUSIONI</w:t>
      </w:r>
    </w:p>
    <w:p w:rsidR="00A07E1D" w:rsidRPr="00A07E1D" w:rsidRDefault="00A07E1D" w:rsidP="00A07E1D">
      <w:pPr>
        <w:spacing w:before="100" w:beforeAutospacing="1" w:after="0" w:line="24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 xml:space="preserve">La mia ricerca ha preso in esame il problema della dipendenza patologica causata dall’abuso di sostanze psicotrope, e la concezione di Riduzione del Danno, intesa come particolare approccio </w:t>
      </w:r>
      <w:r w:rsidRPr="00A07E1D">
        <w:rPr>
          <w:rFonts w:ascii="Verdana" w:eastAsia="Times New Roman" w:hAnsi="Verdana" w:cs="Times New Roman"/>
          <w:sz w:val="20"/>
          <w:szCs w:val="20"/>
          <w:lang w:eastAsia="it-IT"/>
        </w:rPr>
        <w:lastRenderedPageBreak/>
        <w:t xml:space="preserve">alla prevenzione e alla cura degli stati di tossicodipendenza ma anche come insieme di strategie di intervento possibili nei confronti di quei consumatori di sostanze che non esprimono una specifica richiesta di intervento terapeutico o di trattamenti </w:t>
      </w:r>
      <w:proofErr w:type="spellStart"/>
      <w:r w:rsidRPr="00A07E1D">
        <w:rPr>
          <w:rFonts w:ascii="Verdana" w:eastAsia="Times New Roman" w:hAnsi="Verdana" w:cs="Times New Roman"/>
          <w:sz w:val="20"/>
          <w:szCs w:val="20"/>
          <w:lang w:eastAsia="it-IT"/>
        </w:rPr>
        <w:t>drug</w:t>
      </w:r>
      <w:proofErr w:type="spellEnd"/>
      <w:r w:rsidRPr="00A07E1D">
        <w:rPr>
          <w:rFonts w:ascii="Verdana" w:eastAsia="Times New Roman" w:hAnsi="Verdana" w:cs="Times New Roman"/>
          <w:sz w:val="20"/>
          <w:szCs w:val="20"/>
          <w:lang w:eastAsia="it-IT"/>
        </w:rPr>
        <w:t xml:space="preserve"> free. Negli ultimi anni, infatti, partendo dalla constatazione che per una specifica tipologia di pazienti alcuni modelli di trattamento si sono rivelati insufficienti, si è diffusa una crescente attenzione e adesione alle strategie di Riduzione del Danno che mirano essenzialmente alla tutela della dignità della persona e alla valorizzazione di interventi di accompagnamento nei confronti di coloro che, in una particolare fase della propria esistenza, scelgono di consumare sostanze oppure non riescono a cambiare il proprio stile di vita e che, proprio per questi motivi, necessitano di un sostegno indispensabile alla propria e altrui esistenza. La Riduzione del Danno è anche un modo particolare di leggere il problema del consumo di sostanze poiché propone un approccio basato sul superamento della lettura del fenomeno della tossicodipendenza in chiave di devianza, a favore di una politica sociale che pone l’accento sul consumatore come attore sociale e come cittadino. La Riduzione del Danno aggiunge, pertanto, prospettive di lavoro innovative rispetto a obiettivi di intervento volti all’astensione dall’uso di sostanze: non più eliminazione del consumo in sé, ma gestione e cambiamento del comportamento legato al consumo di sostanze, cercando, appunto, di ridurne i danni e i rischi. L’educatore professionale che lavora nei servizi a bassa soglia, in quanto promotore e operatore privilegiato della cultura del cambiamento nelle situazioni di disagio, ha il compito di mettere a disposizione tutti i suoi saperi e le sue competenze, al fine di favorire il miglioramento della qualità della vita delle persone tossicodipendenti, ma anche di promuovere la cultura della tolleranza e dell’integrazione nella collettività. I servizi a bassa soglia da anni operano in quella zona “di frontiera” tra la strada, che è prima di tutto uno spazio di socialità pubblica e che è per tutti il luogo della relazione e dell’incontro, e i servizi di cura e riabilitazione degli stati di tossicodipendenza. In questa frontiera convergono molte delle contraddizioni e dei conflitti del contesto sociale nel quale viviamo: tossicodipendenti, ma anche adulti in difficoltà precocemente fuoriusciti dal mercato del lavoro o reduci da disgregazioni familiari che li hanno lasciati in breve tempo senza reddito e senza casa, e ancora, persone straniere, irregolari o clandestini che vivono situazioni di povertà e indigenza estreme. L’educatore professionale e l’équipe multidisciplinare nella quale lavora possono attivare dei processi di cambiamento insieme a tutte le agenzie e a tutti i servizi competenti presenti sul territorio, individuando bisogni e risorse, intrecciando relazioni e aprendo un dialogo su come si generano questi problemi e sulla funzione dei servizi nella loro risoluzione. </w:t>
      </w:r>
    </w:p>
    <w:p w:rsidR="00A07E1D" w:rsidRPr="00A07E1D" w:rsidRDefault="00A07E1D" w:rsidP="00A07E1D">
      <w:pPr>
        <w:spacing w:before="100" w:beforeAutospacing="1" w:after="119" w:line="480" w:lineRule="auto"/>
        <w:rPr>
          <w:rFonts w:ascii="Times New Roman" w:eastAsia="Times New Roman" w:hAnsi="Times New Roman" w:cs="Times New Roman"/>
          <w:sz w:val="24"/>
          <w:szCs w:val="24"/>
          <w:lang w:eastAsia="it-IT"/>
        </w:rPr>
      </w:pPr>
      <w:r w:rsidRPr="00A07E1D">
        <w:rPr>
          <w:rFonts w:ascii="Verdana" w:eastAsia="Times New Roman" w:hAnsi="Verdana" w:cs="Times New Roman"/>
          <w:sz w:val="20"/>
          <w:szCs w:val="20"/>
          <w:lang w:eastAsia="it-IT"/>
        </w:rPr>
        <w:t xml:space="preserve">I </w:t>
      </w:r>
    </w:p>
    <w:p w:rsidR="00A07E1D" w:rsidRPr="00A07E1D" w:rsidRDefault="00A07E1D" w:rsidP="00A07E1D">
      <w:pPr>
        <w:spacing w:before="100" w:beforeAutospacing="1" w:after="0" w:line="240" w:lineRule="auto"/>
        <w:rPr>
          <w:rFonts w:ascii="Times New Roman" w:eastAsia="Times New Roman" w:hAnsi="Times New Roman" w:cs="Times New Roman"/>
          <w:sz w:val="24"/>
          <w:szCs w:val="24"/>
          <w:lang w:eastAsia="it-IT"/>
        </w:rPr>
      </w:pPr>
    </w:p>
    <w:p w:rsidR="002E32E3" w:rsidRDefault="00A07E1D" w:rsidP="00A07E1D">
      <w:pPr>
        <w:jc w:val="center"/>
      </w:pPr>
      <w:r>
        <w:rPr>
          <w:noProof/>
          <w:lang w:eastAsia="it-IT"/>
        </w:rPr>
        <w:drawing>
          <wp:inline distT="0" distB="0" distL="0" distR="0">
            <wp:extent cx="9525" cy="9525"/>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r>
        <w:rPr>
          <w:noProof/>
          <w:lang w:eastAsia="it-IT"/>
        </w:rPr>
        <w:drawing>
          <wp:inline distT="0" distB="0" distL="0" distR="0">
            <wp:extent cx="9525" cy="9525"/>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p>
    <w:sectPr w:rsidR="002E32E3" w:rsidSect="002E32E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7E1D" w:rsidRDefault="00A07E1D" w:rsidP="00A07E1D">
      <w:pPr>
        <w:spacing w:after="0" w:line="240" w:lineRule="auto"/>
      </w:pPr>
      <w:r>
        <w:separator/>
      </w:r>
    </w:p>
  </w:endnote>
  <w:endnote w:type="continuationSeparator" w:id="0">
    <w:p w:rsidR="00A07E1D" w:rsidRDefault="00A07E1D" w:rsidP="00A07E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7E1D" w:rsidRDefault="00A07E1D" w:rsidP="00A07E1D">
      <w:pPr>
        <w:spacing w:after="0" w:line="240" w:lineRule="auto"/>
      </w:pPr>
      <w:r>
        <w:separator/>
      </w:r>
    </w:p>
  </w:footnote>
  <w:footnote w:type="continuationSeparator" w:id="0">
    <w:p w:rsidR="00A07E1D" w:rsidRDefault="00A07E1D" w:rsidP="00A07E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F046A"/>
    <w:multiLevelType w:val="multilevel"/>
    <w:tmpl w:val="EAA8F2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7963310"/>
    <w:multiLevelType w:val="multilevel"/>
    <w:tmpl w:val="472CF4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1A6783"/>
    <w:rsid w:val="001A6783"/>
    <w:rsid w:val="001D7CBE"/>
    <w:rsid w:val="0022103F"/>
    <w:rsid w:val="002366F1"/>
    <w:rsid w:val="0028004C"/>
    <w:rsid w:val="002E32E3"/>
    <w:rsid w:val="0043734E"/>
    <w:rsid w:val="004B3002"/>
    <w:rsid w:val="004D2192"/>
    <w:rsid w:val="005C6AA2"/>
    <w:rsid w:val="007D0FFA"/>
    <w:rsid w:val="008A6743"/>
    <w:rsid w:val="008E1BAF"/>
    <w:rsid w:val="00A07E1D"/>
    <w:rsid w:val="00C04F6E"/>
    <w:rsid w:val="00CD535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E32E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A07E1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07E1D"/>
    <w:rPr>
      <w:rFonts w:ascii="Tahoma" w:hAnsi="Tahoma" w:cs="Tahoma"/>
      <w:sz w:val="16"/>
      <w:szCs w:val="16"/>
    </w:rPr>
  </w:style>
  <w:style w:type="character" w:styleId="Collegamentoipertestuale">
    <w:name w:val="Hyperlink"/>
    <w:basedOn w:val="Carpredefinitoparagrafo"/>
    <w:uiPriority w:val="99"/>
    <w:unhideWhenUsed/>
    <w:rsid w:val="00A07E1D"/>
    <w:rPr>
      <w:color w:val="0000FF"/>
      <w:u w:val="single"/>
    </w:rPr>
  </w:style>
  <w:style w:type="paragraph" w:styleId="NormaleWeb">
    <w:name w:val="Normal (Web)"/>
    <w:basedOn w:val="Normale"/>
    <w:uiPriority w:val="99"/>
    <w:unhideWhenUsed/>
    <w:rsid w:val="00A07E1D"/>
    <w:pPr>
      <w:spacing w:before="100" w:beforeAutospacing="1" w:after="119"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semiHidden/>
    <w:unhideWhenUsed/>
    <w:rsid w:val="00A07E1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A07E1D"/>
  </w:style>
  <w:style w:type="paragraph" w:styleId="Pidipagina">
    <w:name w:val="footer"/>
    <w:basedOn w:val="Normale"/>
    <w:link w:val="PidipaginaCarattere"/>
    <w:uiPriority w:val="99"/>
    <w:semiHidden/>
    <w:unhideWhenUsed/>
    <w:rsid w:val="00A07E1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A07E1D"/>
  </w:style>
</w:styles>
</file>

<file path=word/webSettings.xml><?xml version="1.0" encoding="utf-8"?>
<w:webSettings xmlns:r="http://schemas.openxmlformats.org/officeDocument/2006/relationships" xmlns:w="http://schemas.openxmlformats.org/wordprocessingml/2006/main">
  <w:divs>
    <w:div w:id="80952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affeeuropa.it/archivi/attualita.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NULL"/><Relationship Id="rId12" Type="http://schemas.openxmlformats.org/officeDocument/2006/relationships/hyperlink" Target="http://www.caffeeuropa.i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NUL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unitanuova.it/" TargetMode="External"/><Relationship Id="rId5" Type="http://schemas.openxmlformats.org/officeDocument/2006/relationships/footnotes" Target="footnotes.xml"/><Relationship Id="rId15" Type="http://schemas.openxmlformats.org/officeDocument/2006/relationships/image" Target="NUL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www.giorgiosamorini.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3393</Words>
  <Characters>19343</Characters>
  <Application>Microsoft Office Word</Application>
  <DocSecurity>0</DocSecurity>
  <Lines>161</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Chiara</dc:creator>
  <cp:keywords/>
  <dc:description/>
  <cp:lastModifiedBy>Maria Chiara</cp:lastModifiedBy>
  <cp:revision>8</cp:revision>
  <dcterms:created xsi:type="dcterms:W3CDTF">2010-06-17T20:23:00Z</dcterms:created>
  <dcterms:modified xsi:type="dcterms:W3CDTF">2010-06-17T22:07:00Z</dcterms:modified>
</cp:coreProperties>
</file>